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30719A" w14:textId="3F958DC8" w:rsidR="00AB373E" w:rsidRPr="000C0F28" w:rsidRDefault="004E74C2" w:rsidP="003A3BFC">
      <w:pPr>
        <w:spacing w:line="360" w:lineRule="auto"/>
        <w:jc w:val="both"/>
        <w:rPr>
          <w:rFonts w:ascii="Century Gothic" w:hAnsi="Century Gothic" w:cs="Arial"/>
          <w:b/>
          <w:sz w:val="32"/>
          <w:szCs w:val="32"/>
          <w:lang w:val="en-GB"/>
        </w:rPr>
      </w:pPr>
      <w:r>
        <w:rPr>
          <w:rFonts w:ascii="Century Gothic" w:hAnsi="Century Gothic" w:cs="Arial"/>
          <w:b/>
          <w:sz w:val="32"/>
          <w:szCs w:val="32"/>
          <w:lang w:val="en-GB"/>
        </w:rPr>
        <w:t xml:space="preserve"> </w:t>
      </w:r>
    </w:p>
    <w:p w14:paraId="27830474" w14:textId="4D13E072" w:rsidR="00C71C79" w:rsidRPr="00C71C79" w:rsidRDefault="00C71C79" w:rsidP="00C71C79">
      <w:pPr>
        <w:spacing w:line="360" w:lineRule="auto"/>
        <w:jc w:val="center"/>
        <w:rPr>
          <w:rFonts w:ascii="Century Gothic" w:hAnsi="Century Gothic" w:cs="Arial"/>
          <w:sz w:val="44"/>
          <w:szCs w:val="44"/>
        </w:rPr>
      </w:pPr>
      <w:r w:rsidRPr="00C71C79">
        <w:rPr>
          <w:rFonts w:ascii="Century Gothic" w:hAnsi="Century Gothic" w:cs="Arial"/>
          <w:sz w:val="44"/>
          <w:szCs w:val="44"/>
        </w:rPr>
        <w:t xml:space="preserve">Skyddsföreskrifter </w:t>
      </w:r>
      <w:r w:rsidR="00E27707">
        <w:rPr>
          <w:rFonts w:ascii="Century Gothic" w:hAnsi="Century Gothic" w:cs="Arial"/>
          <w:sz w:val="44"/>
          <w:szCs w:val="44"/>
        </w:rPr>
        <w:t xml:space="preserve">för </w:t>
      </w:r>
      <w:r w:rsidRPr="00C71C79">
        <w:rPr>
          <w:rFonts w:ascii="Century Gothic" w:hAnsi="Century Gothic" w:cs="Arial"/>
          <w:sz w:val="44"/>
          <w:szCs w:val="44"/>
        </w:rPr>
        <w:t>Önskanäs och Tväråbäcks vattenskyddsområde</w:t>
      </w:r>
    </w:p>
    <w:p w14:paraId="684E9202" w14:textId="77777777" w:rsidR="00AB373E" w:rsidRPr="000C0F28" w:rsidRDefault="00AB373E" w:rsidP="003A3BFC">
      <w:pPr>
        <w:spacing w:line="360" w:lineRule="auto"/>
        <w:jc w:val="both"/>
        <w:rPr>
          <w:rFonts w:ascii="Century Gothic" w:hAnsi="Century Gothic" w:cs="Arial"/>
          <w:b/>
          <w:sz w:val="32"/>
          <w:szCs w:val="32"/>
          <w:lang w:val="en-GB"/>
        </w:rPr>
      </w:pPr>
    </w:p>
    <w:p w14:paraId="29443596" w14:textId="77777777" w:rsidR="00AB373E" w:rsidRPr="000C0F28" w:rsidRDefault="00AB373E" w:rsidP="003A3BFC">
      <w:pPr>
        <w:spacing w:line="360" w:lineRule="auto"/>
        <w:jc w:val="both"/>
        <w:rPr>
          <w:rFonts w:ascii="Century Gothic" w:hAnsi="Century Gothic" w:cs="Arial"/>
          <w:b/>
          <w:sz w:val="32"/>
          <w:szCs w:val="32"/>
          <w:lang w:val="en-GB"/>
        </w:rPr>
      </w:pPr>
    </w:p>
    <w:p w14:paraId="38C893AF" w14:textId="77777777" w:rsidR="00AB373E" w:rsidRPr="000C0F28" w:rsidRDefault="00AB373E" w:rsidP="003A3BFC">
      <w:pPr>
        <w:spacing w:line="360" w:lineRule="auto"/>
        <w:jc w:val="both"/>
        <w:rPr>
          <w:rFonts w:ascii="Century Gothic" w:hAnsi="Century Gothic" w:cs="Arial"/>
          <w:b/>
          <w:sz w:val="32"/>
          <w:szCs w:val="32"/>
          <w:lang w:val="en-GB"/>
        </w:rPr>
      </w:pPr>
    </w:p>
    <w:p w14:paraId="01D67266" w14:textId="77777777" w:rsidR="00AB373E" w:rsidRPr="000C0F28" w:rsidRDefault="00AB373E" w:rsidP="003A3BFC">
      <w:pPr>
        <w:spacing w:line="360" w:lineRule="auto"/>
        <w:jc w:val="both"/>
        <w:rPr>
          <w:rFonts w:ascii="Century Gothic" w:hAnsi="Century Gothic" w:cs="Arial"/>
          <w:b/>
          <w:sz w:val="32"/>
          <w:szCs w:val="32"/>
          <w:lang w:val="en-GB"/>
        </w:rPr>
      </w:pPr>
    </w:p>
    <w:p w14:paraId="1AEF7405" w14:textId="77777777" w:rsidR="00AB373E" w:rsidRPr="000C0F28" w:rsidRDefault="00AB373E" w:rsidP="003A3BFC">
      <w:pPr>
        <w:spacing w:line="360" w:lineRule="auto"/>
        <w:jc w:val="both"/>
        <w:rPr>
          <w:rFonts w:ascii="Century Gothic" w:hAnsi="Century Gothic" w:cs="Arial"/>
          <w:b/>
          <w:sz w:val="32"/>
          <w:szCs w:val="32"/>
          <w:lang w:val="en-GB"/>
        </w:rPr>
      </w:pPr>
    </w:p>
    <w:p w14:paraId="6F42A9CD" w14:textId="77777777" w:rsidR="00AB373E" w:rsidRPr="000C0F28" w:rsidRDefault="00AB373E" w:rsidP="003A3BFC">
      <w:pPr>
        <w:spacing w:line="360" w:lineRule="auto"/>
        <w:jc w:val="both"/>
        <w:rPr>
          <w:rFonts w:ascii="Century Gothic" w:hAnsi="Century Gothic" w:cs="Arial"/>
          <w:b/>
          <w:sz w:val="32"/>
          <w:szCs w:val="32"/>
          <w:lang w:val="en-GB"/>
        </w:rPr>
      </w:pPr>
    </w:p>
    <w:p w14:paraId="6B7900FA" w14:textId="77777777" w:rsidR="00AB373E" w:rsidRPr="000C0F28" w:rsidRDefault="00AB373E" w:rsidP="003A3BFC">
      <w:pPr>
        <w:spacing w:line="360" w:lineRule="auto"/>
        <w:jc w:val="both"/>
        <w:rPr>
          <w:rFonts w:ascii="Century Gothic" w:hAnsi="Century Gothic" w:cs="Arial"/>
          <w:b/>
          <w:sz w:val="32"/>
          <w:szCs w:val="32"/>
          <w:lang w:val="en-GB"/>
        </w:rPr>
      </w:pPr>
    </w:p>
    <w:p w14:paraId="1C27590E" w14:textId="77777777" w:rsidR="00AB373E" w:rsidRPr="000C0F28" w:rsidRDefault="00AB373E" w:rsidP="003A3BFC">
      <w:pPr>
        <w:spacing w:line="360" w:lineRule="auto"/>
        <w:jc w:val="both"/>
        <w:rPr>
          <w:rFonts w:ascii="Century Gothic" w:hAnsi="Century Gothic" w:cs="Arial"/>
          <w:b/>
          <w:sz w:val="32"/>
          <w:szCs w:val="32"/>
          <w:lang w:val="en-GB"/>
        </w:rPr>
      </w:pPr>
    </w:p>
    <w:p w14:paraId="2C9026A9" w14:textId="77777777" w:rsidR="00AB373E" w:rsidRPr="000C0F28" w:rsidRDefault="00AB373E" w:rsidP="003A3BFC">
      <w:pPr>
        <w:spacing w:line="360" w:lineRule="auto"/>
        <w:jc w:val="both"/>
        <w:rPr>
          <w:rFonts w:ascii="Century Gothic" w:hAnsi="Century Gothic" w:cs="Arial"/>
          <w:b/>
          <w:sz w:val="32"/>
          <w:szCs w:val="32"/>
          <w:lang w:val="en-GB"/>
        </w:rPr>
      </w:pPr>
    </w:p>
    <w:p w14:paraId="3127DA31" w14:textId="77777777" w:rsidR="00AB373E" w:rsidRPr="000C0F28" w:rsidRDefault="00AB373E" w:rsidP="003A3BFC">
      <w:pPr>
        <w:spacing w:line="360" w:lineRule="auto"/>
        <w:jc w:val="both"/>
        <w:rPr>
          <w:rFonts w:ascii="Century Gothic" w:hAnsi="Century Gothic" w:cs="Arial"/>
          <w:b/>
          <w:sz w:val="32"/>
          <w:szCs w:val="32"/>
          <w:lang w:val="en-GB"/>
        </w:rPr>
      </w:pPr>
    </w:p>
    <w:p w14:paraId="60EA5780" w14:textId="77777777" w:rsidR="00AB373E" w:rsidRPr="000C0F28" w:rsidRDefault="00AB373E" w:rsidP="003A3BFC">
      <w:pPr>
        <w:spacing w:line="360" w:lineRule="auto"/>
        <w:jc w:val="both"/>
        <w:rPr>
          <w:rFonts w:ascii="Century Gothic" w:hAnsi="Century Gothic" w:cs="Arial"/>
          <w:b/>
          <w:sz w:val="32"/>
          <w:szCs w:val="32"/>
          <w:lang w:val="en-GB"/>
        </w:rPr>
      </w:pPr>
    </w:p>
    <w:p w14:paraId="192BB134" w14:textId="77777777" w:rsidR="00AB373E" w:rsidRPr="000C0F28" w:rsidRDefault="00AB373E" w:rsidP="003A3BFC">
      <w:pPr>
        <w:spacing w:line="360" w:lineRule="auto"/>
        <w:jc w:val="both"/>
        <w:rPr>
          <w:rFonts w:ascii="Century Gothic" w:hAnsi="Century Gothic" w:cs="Arial"/>
          <w:b/>
          <w:sz w:val="32"/>
          <w:szCs w:val="32"/>
          <w:lang w:val="en-GB"/>
        </w:rPr>
      </w:pPr>
    </w:p>
    <w:p w14:paraId="3C39DA5A" w14:textId="77777777" w:rsidR="00AB373E" w:rsidRPr="000C0F28" w:rsidRDefault="00AB373E" w:rsidP="003A3BFC">
      <w:pPr>
        <w:spacing w:line="360" w:lineRule="auto"/>
        <w:jc w:val="both"/>
        <w:rPr>
          <w:rFonts w:ascii="Century Gothic" w:hAnsi="Century Gothic" w:cs="Arial"/>
          <w:b/>
          <w:sz w:val="32"/>
          <w:szCs w:val="32"/>
          <w:lang w:val="en-GB"/>
        </w:rPr>
      </w:pPr>
    </w:p>
    <w:p w14:paraId="127A8CF5" w14:textId="77777777" w:rsidR="00AB373E" w:rsidRPr="000C0F28" w:rsidRDefault="00AB373E" w:rsidP="003A3BFC">
      <w:pPr>
        <w:spacing w:line="360" w:lineRule="auto"/>
        <w:jc w:val="both"/>
        <w:rPr>
          <w:rFonts w:ascii="Century Gothic" w:hAnsi="Century Gothic" w:cs="Arial"/>
          <w:b/>
          <w:sz w:val="32"/>
          <w:szCs w:val="32"/>
          <w:lang w:val="en-GB"/>
        </w:rPr>
      </w:pPr>
    </w:p>
    <w:p w14:paraId="027E59D1" w14:textId="77777777" w:rsidR="00AB373E" w:rsidRPr="000C0F28" w:rsidRDefault="00AB373E" w:rsidP="003A3BFC">
      <w:pPr>
        <w:spacing w:line="360" w:lineRule="auto"/>
        <w:jc w:val="both"/>
        <w:rPr>
          <w:rFonts w:ascii="Century Gothic" w:hAnsi="Century Gothic" w:cs="Arial"/>
          <w:b/>
          <w:sz w:val="32"/>
          <w:szCs w:val="32"/>
          <w:lang w:val="en-GB"/>
        </w:rPr>
      </w:pPr>
    </w:p>
    <w:p w14:paraId="44484CFD" w14:textId="77777777" w:rsidR="00AB373E" w:rsidRPr="000C0F28" w:rsidRDefault="00AB373E" w:rsidP="003A3BFC">
      <w:pPr>
        <w:spacing w:line="360" w:lineRule="auto"/>
        <w:jc w:val="both"/>
        <w:rPr>
          <w:rFonts w:ascii="Century Gothic" w:hAnsi="Century Gothic" w:cs="Arial"/>
          <w:b/>
          <w:sz w:val="32"/>
          <w:szCs w:val="32"/>
          <w:lang w:val="en-GB"/>
        </w:rPr>
      </w:pPr>
    </w:p>
    <w:p w14:paraId="24BE6A3E" w14:textId="77777777" w:rsidR="00AB78FB" w:rsidRDefault="00AB78FB" w:rsidP="003A3BFC">
      <w:pPr>
        <w:spacing w:line="360" w:lineRule="auto"/>
        <w:jc w:val="both"/>
        <w:rPr>
          <w:rFonts w:ascii="Arial" w:hAnsi="Arial" w:cs="Arial"/>
          <w:b/>
          <w:sz w:val="32"/>
          <w:szCs w:val="32"/>
          <w:lang w:val="en-GB"/>
        </w:rPr>
        <w:sectPr w:rsidR="00AB78FB" w:rsidSect="00AB373E">
          <w:headerReference w:type="default" r:id="rId7"/>
          <w:footerReference w:type="default" r:id="rId8"/>
          <w:pgSz w:w="11906" w:h="16838"/>
          <w:pgMar w:top="1418" w:right="1418" w:bottom="1418" w:left="1418" w:header="709" w:footer="709" w:gutter="0"/>
          <w:cols w:space="708" w:equalWidth="0">
            <w:col w:w="9070" w:space="708"/>
          </w:cols>
          <w:docGrid w:linePitch="360"/>
        </w:sectPr>
      </w:pPr>
    </w:p>
    <w:p w14:paraId="79DA07A0" w14:textId="77777777" w:rsidR="00E27707" w:rsidRDefault="00437ECE">
      <w:pPr>
        <w:pStyle w:val="Innehll1"/>
        <w:tabs>
          <w:tab w:val="right" w:leader="dot" w:pos="9060"/>
        </w:tabs>
        <w:rPr>
          <w:rFonts w:asciiTheme="minorHAnsi" w:eastAsiaTheme="minorEastAsia" w:hAnsiTheme="minorHAnsi" w:cstheme="minorBidi"/>
          <w:b w:val="0"/>
          <w:bCs w:val="0"/>
          <w:caps w:val="0"/>
          <w:noProof/>
          <w:sz w:val="24"/>
          <w:szCs w:val="24"/>
        </w:rPr>
      </w:pPr>
      <w:r>
        <w:rPr>
          <w:lang w:val="en-GB"/>
        </w:rPr>
        <w:lastRenderedPageBreak/>
        <w:fldChar w:fldCharType="begin"/>
      </w:r>
      <w:r>
        <w:rPr>
          <w:lang w:val="en-GB"/>
        </w:rPr>
        <w:instrText xml:space="preserve"> TOC \o "1-3" </w:instrText>
      </w:r>
      <w:r>
        <w:rPr>
          <w:lang w:val="en-GB"/>
        </w:rPr>
        <w:fldChar w:fldCharType="separate"/>
      </w:r>
      <w:r w:rsidR="00E27707">
        <w:rPr>
          <w:noProof/>
        </w:rPr>
        <w:t>Syftet med vattenskyddsområdet</w:t>
      </w:r>
      <w:r w:rsidR="00E27707">
        <w:rPr>
          <w:noProof/>
        </w:rPr>
        <w:tab/>
      </w:r>
      <w:r w:rsidR="00E27707">
        <w:rPr>
          <w:noProof/>
        </w:rPr>
        <w:fldChar w:fldCharType="begin"/>
      </w:r>
      <w:r w:rsidR="00E27707">
        <w:rPr>
          <w:noProof/>
        </w:rPr>
        <w:instrText xml:space="preserve"> PAGEREF _Toc437287900 \h </w:instrText>
      </w:r>
      <w:r w:rsidR="00E27707">
        <w:rPr>
          <w:noProof/>
        </w:rPr>
      </w:r>
      <w:r w:rsidR="00E27707">
        <w:rPr>
          <w:noProof/>
        </w:rPr>
        <w:fldChar w:fldCharType="separate"/>
      </w:r>
      <w:r w:rsidR="00E27707">
        <w:rPr>
          <w:noProof/>
        </w:rPr>
        <w:t>3</w:t>
      </w:r>
      <w:r w:rsidR="00E27707">
        <w:rPr>
          <w:noProof/>
        </w:rPr>
        <w:fldChar w:fldCharType="end"/>
      </w:r>
    </w:p>
    <w:p w14:paraId="3C638B2C" w14:textId="77777777" w:rsidR="00E27707" w:rsidRDefault="00E27707">
      <w:pPr>
        <w:pStyle w:val="Innehll1"/>
        <w:tabs>
          <w:tab w:val="right" w:leader="dot" w:pos="9060"/>
        </w:tabs>
        <w:rPr>
          <w:rFonts w:asciiTheme="minorHAnsi" w:eastAsiaTheme="minorEastAsia" w:hAnsiTheme="minorHAnsi" w:cstheme="minorBidi"/>
          <w:b w:val="0"/>
          <w:bCs w:val="0"/>
          <w:caps w:val="0"/>
          <w:noProof/>
          <w:sz w:val="24"/>
          <w:szCs w:val="24"/>
        </w:rPr>
      </w:pPr>
      <w:r>
        <w:rPr>
          <w:noProof/>
        </w:rPr>
        <w:t>Definition av vattenskyddsområdet</w:t>
      </w:r>
      <w:r>
        <w:rPr>
          <w:noProof/>
        </w:rPr>
        <w:tab/>
      </w:r>
      <w:r>
        <w:rPr>
          <w:noProof/>
        </w:rPr>
        <w:fldChar w:fldCharType="begin"/>
      </w:r>
      <w:r>
        <w:rPr>
          <w:noProof/>
        </w:rPr>
        <w:instrText xml:space="preserve"> PAGEREF _Toc437287901 \h </w:instrText>
      </w:r>
      <w:r>
        <w:rPr>
          <w:noProof/>
        </w:rPr>
      </w:r>
      <w:r>
        <w:rPr>
          <w:noProof/>
        </w:rPr>
        <w:fldChar w:fldCharType="separate"/>
      </w:r>
      <w:r>
        <w:rPr>
          <w:noProof/>
        </w:rPr>
        <w:t>3</w:t>
      </w:r>
      <w:r>
        <w:rPr>
          <w:noProof/>
        </w:rPr>
        <w:fldChar w:fldCharType="end"/>
      </w:r>
    </w:p>
    <w:p w14:paraId="51DEEF2D" w14:textId="77777777" w:rsidR="00E27707" w:rsidRDefault="00E27707">
      <w:pPr>
        <w:pStyle w:val="Innehll2"/>
        <w:tabs>
          <w:tab w:val="right" w:leader="dot" w:pos="9060"/>
        </w:tabs>
        <w:rPr>
          <w:rFonts w:asciiTheme="minorHAnsi" w:eastAsiaTheme="minorEastAsia" w:hAnsiTheme="minorHAnsi" w:cstheme="minorBidi"/>
          <w:smallCaps w:val="0"/>
          <w:noProof/>
          <w:sz w:val="24"/>
          <w:szCs w:val="24"/>
        </w:rPr>
      </w:pPr>
      <w:r>
        <w:rPr>
          <w:noProof/>
        </w:rPr>
        <w:t>Vattentäktszon</w:t>
      </w:r>
      <w:r>
        <w:rPr>
          <w:noProof/>
        </w:rPr>
        <w:tab/>
      </w:r>
      <w:r>
        <w:rPr>
          <w:noProof/>
        </w:rPr>
        <w:fldChar w:fldCharType="begin"/>
      </w:r>
      <w:r>
        <w:rPr>
          <w:noProof/>
        </w:rPr>
        <w:instrText xml:space="preserve"> PAGEREF _Toc437287902 \h </w:instrText>
      </w:r>
      <w:r>
        <w:rPr>
          <w:noProof/>
        </w:rPr>
      </w:r>
      <w:r>
        <w:rPr>
          <w:noProof/>
        </w:rPr>
        <w:fldChar w:fldCharType="separate"/>
      </w:r>
      <w:r>
        <w:rPr>
          <w:noProof/>
        </w:rPr>
        <w:t>3</w:t>
      </w:r>
      <w:r>
        <w:rPr>
          <w:noProof/>
        </w:rPr>
        <w:fldChar w:fldCharType="end"/>
      </w:r>
    </w:p>
    <w:p w14:paraId="708A632B" w14:textId="77777777" w:rsidR="00E27707" w:rsidRDefault="00E27707">
      <w:pPr>
        <w:pStyle w:val="Innehll2"/>
        <w:tabs>
          <w:tab w:val="right" w:leader="dot" w:pos="9060"/>
        </w:tabs>
        <w:rPr>
          <w:rFonts w:asciiTheme="minorHAnsi" w:eastAsiaTheme="minorEastAsia" w:hAnsiTheme="minorHAnsi" w:cstheme="minorBidi"/>
          <w:smallCaps w:val="0"/>
          <w:noProof/>
          <w:sz w:val="24"/>
          <w:szCs w:val="24"/>
        </w:rPr>
      </w:pPr>
      <w:r>
        <w:rPr>
          <w:noProof/>
        </w:rPr>
        <w:t>Primär skyddszon</w:t>
      </w:r>
      <w:r>
        <w:rPr>
          <w:noProof/>
        </w:rPr>
        <w:tab/>
      </w:r>
      <w:r>
        <w:rPr>
          <w:noProof/>
        </w:rPr>
        <w:fldChar w:fldCharType="begin"/>
      </w:r>
      <w:r>
        <w:rPr>
          <w:noProof/>
        </w:rPr>
        <w:instrText xml:space="preserve"> PAGEREF _Toc437287903 \h </w:instrText>
      </w:r>
      <w:r>
        <w:rPr>
          <w:noProof/>
        </w:rPr>
      </w:r>
      <w:r>
        <w:rPr>
          <w:noProof/>
        </w:rPr>
        <w:fldChar w:fldCharType="separate"/>
      </w:r>
      <w:r>
        <w:rPr>
          <w:noProof/>
        </w:rPr>
        <w:t>3</w:t>
      </w:r>
      <w:r>
        <w:rPr>
          <w:noProof/>
        </w:rPr>
        <w:fldChar w:fldCharType="end"/>
      </w:r>
    </w:p>
    <w:p w14:paraId="080B4FF3" w14:textId="77777777" w:rsidR="00E27707" w:rsidRDefault="00E27707">
      <w:pPr>
        <w:pStyle w:val="Innehll2"/>
        <w:tabs>
          <w:tab w:val="right" w:leader="dot" w:pos="9060"/>
        </w:tabs>
        <w:rPr>
          <w:rFonts w:asciiTheme="minorHAnsi" w:eastAsiaTheme="minorEastAsia" w:hAnsiTheme="minorHAnsi" w:cstheme="minorBidi"/>
          <w:smallCaps w:val="0"/>
          <w:noProof/>
          <w:sz w:val="24"/>
          <w:szCs w:val="24"/>
        </w:rPr>
      </w:pPr>
      <w:r>
        <w:rPr>
          <w:noProof/>
        </w:rPr>
        <w:t>Sekundär skyddszon</w:t>
      </w:r>
      <w:r>
        <w:rPr>
          <w:noProof/>
        </w:rPr>
        <w:tab/>
      </w:r>
      <w:r>
        <w:rPr>
          <w:noProof/>
        </w:rPr>
        <w:fldChar w:fldCharType="begin"/>
      </w:r>
      <w:r>
        <w:rPr>
          <w:noProof/>
        </w:rPr>
        <w:instrText xml:space="preserve"> PAGEREF _Toc437287904 \h </w:instrText>
      </w:r>
      <w:r>
        <w:rPr>
          <w:noProof/>
        </w:rPr>
      </w:r>
      <w:r>
        <w:rPr>
          <w:noProof/>
        </w:rPr>
        <w:fldChar w:fldCharType="separate"/>
      </w:r>
      <w:r>
        <w:rPr>
          <w:noProof/>
        </w:rPr>
        <w:t>3</w:t>
      </w:r>
      <w:r>
        <w:rPr>
          <w:noProof/>
        </w:rPr>
        <w:fldChar w:fldCharType="end"/>
      </w:r>
    </w:p>
    <w:p w14:paraId="3506E356" w14:textId="77777777" w:rsidR="00E27707" w:rsidRDefault="00E27707">
      <w:pPr>
        <w:pStyle w:val="Innehll2"/>
        <w:tabs>
          <w:tab w:val="right" w:leader="dot" w:pos="9060"/>
        </w:tabs>
        <w:rPr>
          <w:rFonts w:asciiTheme="minorHAnsi" w:eastAsiaTheme="minorEastAsia" w:hAnsiTheme="minorHAnsi" w:cstheme="minorBidi"/>
          <w:smallCaps w:val="0"/>
          <w:noProof/>
          <w:sz w:val="24"/>
          <w:szCs w:val="24"/>
        </w:rPr>
      </w:pPr>
      <w:r>
        <w:rPr>
          <w:noProof/>
        </w:rPr>
        <w:t>Tertiär skyddszon</w:t>
      </w:r>
      <w:r>
        <w:rPr>
          <w:noProof/>
        </w:rPr>
        <w:tab/>
      </w:r>
      <w:r>
        <w:rPr>
          <w:noProof/>
        </w:rPr>
        <w:fldChar w:fldCharType="begin"/>
      </w:r>
      <w:r>
        <w:rPr>
          <w:noProof/>
        </w:rPr>
        <w:instrText xml:space="preserve"> PAGEREF _Toc437287905 \h </w:instrText>
      </w:r>
      <w:r>
        <w:rPr>
          <w:noProof/>
        </w:rPr>
      </w:r>
      <w:r>
        <w:rPr>
          <w:noProof/>
        </w:rPr>
        <w:fldChar w:fldCharType="separate"/>
      </w:r>
      <w:r>
        <w:rPr>
          <w:noProof/>
        </w:rPr>
        <w:t>3</w:t>
      </w:r>
      <w:r>
        <w:rPr>
          <w:noProof/>
        </w:rPr>
        <w:fldChar w:fldCharType="end"/>
      </w:r>
    </w:p>
    <w:p w14:paraId="644C2DB6" w14:textId="77777777" w:rsidR="00E27707" w:rsidRDefault="00E27707">
      <w:pPr>
        <w:pStyle w:val="Innehll1"/>
        <w:tabs>
          <w:tab w:val="right" w:leader="dot" w:pos="9060"/>
        </w:tabs>
        <w:rPr>
          <w:rFonts w:asciiTheme="minorHAnsi" w:eastAsiaTheme="minorEastAsia" w:hAnsiTheme="minorHAnsi" w:cstheme="minorBidi"/>
          <w:b w:val="0"/>
          <w:bCs w:val="0"/>
          <w:caps w:val="0"/>
          <w:noProof/>
          <w:sz w:val="24"/>
          <w:szCs w:val="24"/>
        </w:rPr>
      </w:pPr>
      <w:r>
        <w:rPr>
          <w:noProof/>
        </w:rPr>
        <w:t>Avgränsningar</w:t>
      </w:r>
      <w:r>
        <w:rPr>
          <w:noProof/>
        </w:rPr>
        <w:tab/>
      </w:r>
      <w:r>
        <w:rPr>
          <w:noProof/>
        </w:rPr>
        <w:fldChar w:fldCharType="begin"/>
      </w:r>
      <w:r>
        <w:rPr>
          <w:noProof/>
        </w:rPr>
        <w:instrText xml:space="preserve"> PAGEREF _Toc437287906 \h </w:instrText>
      </w:r>
      <w:r>
        <w:rPr>
          <w:noProof/>
        </w:rPr>
      </w:r>
      <w:r>
        <w:rPr>
          <w:noProof/>
        </w:rPr>
        <w:fldChar w:fldCharType="separate"/>
      </w:r>
      <w:r>
        <w:rPr>
          <w:noProof/>
        </w:rPr>
        <w:t>4</w:t>
      </w:r>
      <w:r>
        <w:rPr>
          <w:noProof/>
        </w:rPr>
        <w:fldChar w:fldCharType="end"/>
      </w:r>
    </w:p>
    <w:p w14:paraId="5982864B" w14:textId="77777777" w:rsidR="00E27707" w:rsidRDefault="00E27707">
      <w:pPr>
        <w:pStyle w:val="Innehll1"/>
        <w:tabs>
          <w:tab w:val="right" w:leader="dot" w:pos="9060"/>
        </w:tabs>
        <w:rPr>
          <w:rFonts w:asciiTheme="minorHAnsi" w:eastAsiaTheme="minorEastAsia" w:hAnsiTheme="minorHAnsi" w:cstheme="minorBidi"/>
          <w:b w:val="0"/>
          <w:bCs w:val="0"/>
          <w:caps w:val="0"/>
          <w:noProof/>
          <w:sz w:val="24"/>
          <w:szCs w:val="24"/>
        </w:rPr>
      </w:pPr>
      <w:r>
        <w:rPr>
          <w:noProof/>
        </w:rPr>
        <w:t>Skyddsföreskrifter för Önskanäs Vattentäkt, Vännäs kommun</w:t>
      </w:r>
      <w:r>
        <w:rPr>
          <w:noProof/>
        </w:rPr>
        <w:tab/>
      </w:r>
      <w:r>
        <w:rPr>
          <w:noProof/>
        </w:rPr>
        <w:fldChar w:fldCharType="begin"/>
      </w:r>
      <w:r>
        <w:rPr>
          <w:noProof/>
        </w:rPr>
        <w:instrText xml:space="preserve"> PAGEREF _Toc437287907 \h </w:instrText>
      </w:r>
      <w:r>
        <w:rPr>
          <w:noProof/>
        </w:rPr>
      </w:r>
      <w:r>
        <w:rPr>
          <w:noProof/>
        </w:rPr>
        <w:fldChar w:fldCharType="separate"/>
      </w:r>
      <w:r>
        <w:rPr>
          <w:noProof/>
        </w:rPr>
        <w:t>5</w:t>
      </w:r>
      <w:r>
        <w:rPr>
          <w:noProof/>
        </w:rPr>
        <w:fldChar w:fldCharType="end"/>
      </w:r>
    </w:p>
    <w:p w14:paraId="7F66C9A7" w14:textId="77777777" w:rsidR="00E27707" w:rsidRDefault="00E27707">
      <w:pPr>
        <w:pStyle w:val="Innehll1"/>
        <w:tabs>
          <w:tab w:val="right" w:leader="dot" w:pos="9060"/>
        </w:tabs>
        <w:rPr>
          <w:rFonts w:asciiTheme="minorHAnsi" w:eastAsiaTheme="minorEastAsia" w:hAnsiTheme="minorHAnsi" w:cstheme="minorBidi"/>
          <w:b w:val="0"/>
          <w:bCs w:val="0"/>
          <w:caps w:val="0"/>
          <w:noProof/>
          <w:sz w:val="24"/>
          <w:szCs w:val="24"/>
        </w:rPr>
      </w:pPr>
      <w:r>
        <w:rPr>
          <w:noProof/>
        </w:rPr>
        <w:t>Kommentarer</w:t>
      </w:r>
      <w:r>
        <w:rPr>
          <w:noProof/>
        </w:rPr>
        <w:tab/>
      </w:r>
      <w:r>
        <w:rPr>
          <w:noProof/>
        </w:rPr>
        <w:fldChar w:fldCharType="begin"/>
      </w:r>
      <w:r>
        <w:rPr>
          <w:noProof/>
        </w:rPr>
        <w:instrText xml:space="preserve"> PAGEREF _Toc437287908 \h </w:instrText>
      </w:r>
      <w:r>
        <w:rPr>
          <w:noProof/>
        </w:rPr>
      </w:r>
      <w:r>
        <w:rPr>
          <w:noProof/>
        </w:rPr>
        <w:fldChar w:fldCharType="separate"/>
      </w:r>
      <w:r>
        <w:rPr>
          <w:noProof/>
        </w:rPr>
        <w:t>9</w:t>
      </w:r>
      <w:r>
        <w:rPr>
          <w:noProof/>
        </w:rPr>
        <w:fldChar w:fldCharType="end"/>
      </w:r>
    </w:p>
    <w:p w14:paraId="255306C7" w14:textId="77777777" w:rsidR="00E27707" w:rsidRDefault="00E27707">
      <w:pPr>
        <w:pStyle w:val="Innehll2"/>
        <w:tabs>
          <w:tab w:val="right" w:leader="dot" w:pos="9060"/>
        </w:tabs>
        <w:rPr>
          <w:rFonts w:asciiTheme="minorHAnsi" w:eastAsiaTheme="minorEastAsia" w:hAnsiTheme="minorHAnsi" w:cstheme="minorBidi"/>
          <w:smallCaps w:val="0"/>
          <w:noProof/>
          <w:sz w:val="24"/>
          <w:szCs w:val="24"/>
        </w:rPr>
      </w:pPr>
      <w:r>
        <w:rPr>
          <w:noProof/>
        </w:rPr>
        <w:t>Påföljd</w:t>
      </w:r>
      <w:r>
        <w:rPr>
          <w:noProof/>
        </w:rPr>
        <w:tab/>
      </w:r>
      <w:r>
        <w:rPr>
          <w:noProof/>
        </w:rPr>
        <w:fldChar w:fldCharType="begin"/>
      </w:r>
      <w:r>
        <w:rPr>
          <w:noProof/>
        </w:rPr>
        <w:instrText xml:space="preserve"> PAGEREF _Toc437287909 \h </w:instrText>
      </w:r>
      <w:r>
        <w:rPr>
          <w:noProof/>
        </w:rPr>
      </w:r>
      <w:r>
        <w:rPr>
          <w:noProof/>
        </w:rPr>
        <w:fldChar w:fldCharType="separate"/>
      </w:r>
      <w:r>
        <w:rPr>
          <w:noProof/>
        </w:rPr>
        <w:t>9</w:t>
      </w:r>
      <w:r>
        <w:rPr>
          <w:noProof/>
        </w:rPr>
        <w:fldChar w:fldCharType="end"/>
      </w:r>
    </w:p>
    <w:p w14:paraId="7D37C48D" w14:textId="77777777" w:rsidR="00E27707" w:rsidRDefault="00E27707">
      <w:pPr>
        <w:pStyle w:val="Innehll2"/>
        <w:tabs>
          <w:tab w:val="right" w:leader="dot" w:pos="9060"/>
        </w:tabs>
        <w:rPr>
          <w:rFonts w:asciiTheme="minorHAnsi" w:eastAsiaTheme="minorEastAsia" w:hAnsiTheme="minorHAnsi" w:cstheme="minorBidi"/>
          <w:smallCaps w:val="0"/>
          <w:noProof/>
          <w:sz w:val="24"/>
          <w:szCs w:val="24"/>
        </w:rPr>
      </w:pPr>
      <w:r>
        <w:rPr>
          <w:noProof/>
        </w:rPr>
        <w:t>Hänsynsregler</w:t>
      </w:r>
      <w:r>
        <w:rPr>
          <w:noProof/>
        </w:rPr>
        <w:tab/>
      </w:r>
      <w:r>
        <w:rPr>
          <w:noProof/>
        </w:rPr>
        <w:fldChar w:fldCharType="begin"/>
      </w:r>
      <w:r>
        <w:rPr>
          <w:noProof/>
        </w:rPr>
        <w:instrText xml:space="preserve"> PAGEREF _Toc437287910 \h </w:instrText>
      </w:r>
      <w:r>
        <w:rPr>
          <w:noProof/>
        </w:rPr>
      </w:r>
      <w:r>
        <w:rPr>
          <w:noProof/>
        </w:rPr>
        <w:fldChar w:fldCharType="separate"/>
      </w:r>
      <w:r>
        <w:rPr>
          <w:noProof/>
        </w:rPr>
        <w:t>9</w:t>
      </w:r>
      <w:r>
        <w:rPr>
          <w:noProof/>
        </w:rPr>
        <w:fldChar w:fldCharType="end"/>
      </w:r>
    </w:p>
    <w:p w14:paraId="5F7C4145" w14:textId="77777777" w:rsidR="00E27707" w:rsidRDefault="00E27707">
      <w:pPr>
        <w:pStyle w:val="Innehll2"/>
        <w:tabs>
          <w:tab w:val="right" w:leader="dot" w:pos="9060"/>
        </w:tabs>
        <w:rPr>
          <w:rFonts w:asciiTheme="minorHAnsi" w:eastAsiaTheme="minorEastAsia" w:hAnsiTheme="minorHAnsi" w:cstheme="minorBidi"/>
          <w:smallCaps w:val="0"/>
          <w:noProof/>
          <w:sz w:val="24"/>
          <w:szCs w:val="24"/>
        </w:rPr>
      </w:pPr>
      <w:r>
        <w:rPr>
          <w:noProof/>
        </w:rPr>
        <w:t>Anmälan om olyckshändelse</w:t>
      </w:r>
      <w:r>
        <w:rPr>
          <w:noProof/>
        </w:rPr>
        <w:tab/>
      </w:r>
      <w:r>
        <w:rPr>
          <w:noProof/>
        </w:rPr>
        <w:fldChar w:fldCharType="begin"/>
      </w:r>
      <w:r>
        <w:rPr>
          <w:noProof/>
        </w:rPr>
        <w:instrText xml:space="preserve"> PAGEREF _Toc437287911 \h </w:instrText>
      </w:r>
      <w:r>
        <w:rPr>
          <w:noProof/>
        </w:rPr>
      </w:r>
      <w:r>
        <w:rPr>
          <w:noProof/>
        </w:rPr>
        <w:fldChar w:fldCharType="separate"/>
      </w:r>
      <w:r>
        <w:rPr>
          <w:noProof/>
        </w:rPr>
        <w:t>9</w:t>
      </w:r>
      <w:r>
        <w:rPr>
          <w:noProof/>
        </w:rPr>
        <w:fldChar w:fldCharType="end"/>
      </w:r>
    </w:p>
    <w:p w14:paraId="3CE0CB35" w14:textId="77777777" w:rsidR="00E27707" w:rsidRDefault="00E27707">
      <w:pPr>
        <w:pStyle w:val="Innehll2"/>
        <w:tabs>
          <w:tab w:val="right" w:leader="dot" w:pos="9060"/>
        </w:tabs>
        <w:rPr>
          <w:rFonts w:asciiTheme="minorHAnsi" w:eastAsiaTheme="minorEastAsia" w:hAnsiTheme="minorHAnsi" w:cstheme="minorBidi"/>
          <w:smallCaps w:val="0"/>
          <w:noProof/>
          <w:sz w:val="24"/>
          <w:szCs w:val="24"/>
        </w:rPr>
      </w:pPr>
      <w:r>
        <w:rPr>
          <w:noProof/>
        </w:rPr>
        <w:t>Ersättning</w:t>
      </w:r>
      <w:r>
        <w:rPr>
          <w:noProof/>
        </w:rPr>
        <w:tab/>
      </w:r>
      <w:r>
        <w:rPr>
          <w:noProof/>
        </w:rPr>
        <w:fldChar w:fldCharType="begin"/>
      </w:r>
      <w:r>
        <w:rPr>
          <w:noProof/>
        </w:rPr>
        <w:instrText xml:space="preserve"> PAGEREF _Toc437287912 \h </w:instrText>
      </w:r>
      <w:r>
        <w:rPr>
          <w:noProof/>
        </w:rPr>
      </w:r>
      <w:r>
        <w:rPr>
          <w:noProof/>
        </w:rPr>
        <w:fldChar w:fldCharType="separate"/>
      </w:r>
      <w:r>
        <w:rPr>
          <w:noProof/>
        </w:rPr>
        <w:t>9</w:t>
      </w:r>
      <w:r>
        <w:rPr>
          <w:noProof/>
        </w:rPr>
        <w:fldChar w:fldCharType="end"/>
      </w:r>
    </w:p>
    <w:p w14:paraId="16E0939D" w14:textId="77777777" w:rsidR="00E27707" w:rsidRDefault="00E27707">
      <w:pPr>
        <w:pStyle w:val="Innehll2"/>
        <w:tabs>
          <w:tab w:val="right" w:leader="dot" w:pos="9060"/>
        </w:tabs>
        <w:rPr>
          <w:rFonts w:asciiTheme="minorHAnsi" w:eastAsiaTheme="minorEastAsia" w:hAnsiTheme="minorHAnsi" w:cstheme="minorBidi"/>
          <w:smallCaps w:val="0"/>
          <w:noProof/>
          <w:sz w:val="24"/>
          <w:szCs w:val="24"/>
        </w:rPr>
      </w:pPr>
      <w:r>
        <w:rPr>
          <w:noProof/>
        </w:rPr>
        <w:t>Tillsyn</w:t>
      </w:r>
      <w:r>
        <w:rPr>
          <w:noProof/>
        </w:rPr>
        <w:tab/>
      </w:r>
      <w:r>
        <w:rPr>
          <w:noProof/>
        </w:rPr>
        <w:fldChar w:fldCharType="begin"/>
      </w:r>
      <w:r>
        <w:rPr>
          <w:noProof/>
        </w:rPr>
        <w:instrText xml:space="preserve"> PAGEREF _Toc437287913 \h </w:instrText>
      </w:r>
      <w:r>
        <w:rPr>
          <w:noProof/>
        </w:rPr>
      </w:r>
      <w:r>
        <w:rPr>
          <w:noProof/>
        </w:rPr>
        <w:fldChar w:fldCharType="separate"/>
      </w:r>
      <w:r>
        <w:rPr>
          <w:noProof/>
        </w:rPr>
        <w:t>9</w:t>
      </w:r>
      <w:r>
        <w:rPr>
          <w:noProof/>
        </w:rPr>
        <w:fldChar w:fldCharType="end"/>
      </w:r>
    </w:p>
    <w:p w14:paraId="408B9BF7" w14:textId="77777777" w:rsidR="00E27707" w:rsidRDefault="00E27707">
      <w:pPr>
        <w:pStyle w:val="Innehll2"/>
        <w:tabs>
          <w:tab w:val="right" w:leader="dot" w:pos="9060"/>
        </w:tabs>
        <w:rPr>
          <w:rFonts w:asciiTheme="minorHAnsi" w:eastAsiaTheme="minorEastAsia" w:hAnsiTheme="minorHAnsi" w:cstheme="minorBidi"/>
          <w:smallCaps w:val="0"/>
          <w:noProof/>
          <w:sz w:val="24"/>
          <w:szCs w:val="24"/>
        </w:rPr>
      </w:pPr>
      <w:r>
        <w:rPr>
          <w:noProof/>
        </w:rPr>
        <w:t>Ny lagstiftning</w:t>
      </w:r>
      <w:r>
        <w:rPr>
          <w:noProof/>
        </w:rPr>
        <w:tab/>
      </w:r>
      <w:r>
        <w:rPr>
          <w:noProof/>
        </w:rPr>
        <w:fldChar w:fldCharType="begin"/>
      </w:r>
      <w:r>
        <w:rPr>
          <w:noProof/>
        </w:rPr>
        <w:instrText xml:space="preserve"> PAGEREF _Toc437287914 \h </w:instrText>
      </w:r>
      <w:r>
        <w:rPr>
          <w:noProof/>
        </w:rPr>
      </w:r>
      <w:r>
        <w:rPr>
          <w:noProof/>
        </w:rPr>
        <w:fldChar w:fldCharType="separate"/>
      </w:r>
      <w:r>
        <w:rPr>
          <w:noProof/>
        </w:rPr>
        <w:t>10</w:t>
      </w:r>
      <w:r>
        <w:rPr>
          <w:noProof/>
        </w:rPr>
        <w:fldChar w:fldCharType="end"/>
      </w:r>
    </w:p>
    <w:p w14:paraId="46EB39D5" w14:textId="77777777" w:rsidR="00E27707" w:rsidRDefault="00E27707">
      <w:pPr>
        <w:pStyle w:val="Innehll2"/>
        <w:tabs>
          <w:tab w:val="right" w:leader="dot" w:pos="9060"/>
        </w:tabs>
        <w:rPr>
          <w:rFonts w:asciiTheme="minorHAnsi" w:eastAsiaTheme="minorEastAsia" w:hAnsiTheme="minorHAnsi" w:cstheme="minorBidi"/>
          <w:smallCaps w:val="0"/>
          <w:noProof/>
          <w:sz w:val="24"/>
          <w:szCs w:val="24"/>
        </w:rPr>
      </w:pPr>
      <w:r>
        <w:rPr>
          <w:noProof/>
        </w:rPr>
        <w:t>Uppsättning av skyltar</w:t>
      </w:r>
      <w:r>
        <w:rPr>
          <w:noProof/>
        </w:rPr>
        <w:tab/>
      </w:r>
      <w:r>
        <w:rPr>
          <w:noProof/>
        </w:rPr>
        <w:fldChar w:fldCharType="begin"/>
      </w:r>
      <w:r>
        <w:rPr>
          <w:noProof/>
        </w:rPr>
        <w:instrText xml:space="preserve"> PAGEREF _Toc437287915 \h </w:instrText>
      </w:r>
      <w:r>
        <w:rPr>
          <w:noProof/>
        </w:rPr>
      </w:r>
      <w:r>
        <w:rPr>
          <w:noProof/>
        </w:rPr>
        <w:fldChar w:fldCharType="separate"/>
      </w:r>
      <w:r>
        <w:rPr>
          <w:noProof/>
        </w:rPr>
        <w:t>10</w:t>
      </w:r>
      <w:r>
        <w:rPr>
          <w:noProof/>
        </w:rPr>
        <w:fldChar w:fldCharType="end"/>
      </w:r>
    </w:p>
    <w:p w14:paraId="491677D2" w14:textId="77777777" w:rsidR="00E27707" w:rsidRDefault="00E27707">
      <w:pPr>
        <w:pStyle w:val="Innehll2"/>
        <w:tabs>
          <w:tab w:val="right" w:leader="dot" w:pos="9060"/>
        </w:tabs>
        <w:rPr>
          <w:rFonts w:asciiTheme="minorHAnsi" w:eastAsiaTheme="minorEastAsia" w:hAnsiTheme="minorHAnsi" w:cstheme="minorBidi"/>
          <w:smallCaps w:val="0"/>
          <w:noProof/>
          <w:sz w:val="24"/>
          <w:szCs w:val="24"/>
        </w:rPr>
      </w:pPr>
      <w:r>
        <w:rPr>
          <w:noProof/>
        </w:rPr>
        <w:t>Övrig lagstiftning</w:t>
      </w:r>
      <w:r>
        <w:rPr>
          <w:noProof/>
        </w:rPr>
        <w:tab/>
      </w:r>
      <w:r>
        <w:rPr>
          <w:noProof/>
        </w:rPr>
        <w:fldChar w:fldCharType="begin"/>
      </w:r>
      <w:r>
        <w:rPr>
          <w:noProof/>
        </w:rPr>
        <w:instrText xml:space="preserve"> PAGEREF _Toc437287916 \h </w:instrText>
      </w:r>
      <w:r>
        <w:rPr>
          <w:noProof/>
        </w:rPr>
      </w:r>
      <w:r>
        <w:rPr>
          <w:noProof/>
        </w:rPr>
        <w:fldChar w:fldCharType="separate"/>
      </w:r>
      <w:r>
        <w:rPr>
          <w:noProof/>
        </w:rPr>
        <w:t>10</w:t>
      </w:r>
      <w:r>
        <w:rPr>
          <w:noProof/>
        </w:rPr>
        <w:fldChar w:fldCharType="end"/>
      </w:r>
    </w:p>
    <w:p w14:paraId="7DFF8C27" w14:textId="77777777" w:rsidR="00E27707" w:rsidRDefault="00E27707">
      <w:pPr>
        <w:pStyle w:val="Innehll2"/>
        <w:tabs>
          <w:tab w:val="right" w:leader="dot" w:pos="9060"/>
        </w:tabs>
        <w:rPr>
          <w:rFonts w:asciiTheme="minorHAnsi" w:eastAsiaTheme="minorEastAsia" w:hAnsiTheme="minorHAnsi" w:cstheme="minorBidi"/>
          <w:smallCaps w:val="0"/>
          <w:noProof/>
          <w:sz w:val="24"/>
          <w:szCs w:val="24"/>
        </w:rPr>
      </w:pPr>
      <w:r>
        <w:rPr>
          <w:noProof/>
        </w:rPr>
        <w:t>Spridning av kemiska bekämpningsmedel</w:t>
      </w:r>
      <w:r>
        <w:rPr>
          <w:noProof/>
        </w:rPr>
        <w:tab/>
      </w:r>
      <w:r>
        <w:rPr>
          <w:noProof/>
        </w:rPr>
        <w:fldChar w:fldCharType="begin"/>
      </w:r>
      <w:r>
        <w:rPr>
          <w:noProof/>
        </w:rPr>
        <w:instrText xml:space="preserve"> PAGEREF _Toc437287917 \h </w:instrText>
      </w:r>
      <w:r>
        <w:rPr>
          <w:noProof/>
        </w:rPr>
      </w:r>
      <w:r>
        <w:rPr>
          <w:noProof/>
        </w:rPr>
        <w:fldChar w:fldCharType="separate"/>
      </w:r>
      <w:r>
        <w:rPr>
          <w:noProof/>
        </w:rPr>
        <w:t>10</w:t>
      </w:r>
      <w:r>
        <w:rPr>
          <w:noProof/>
        </w:rPr>
        <w:fldChar w:fldCharType="end"/>
      </w:r>
    </w:p>
    <w:p w14:paraId="4FB09E57" w14:textId="77777777" w:rsidR="00E27707" w:rsidRDefault="00E27707">
      <w:pPr>
        <w:pStyle w:val="Innehll2"/>
        <w:tabs>
          <w:tab w:val="right" w:leader="dot" w:pos="9060"/>
        </w:tabs>
        <w:rPr>
          <w:rFonts w:asciiTheme="minorHAnsi" w:eastAsiaTheme="minorEastAsia" w:hAnsiTheme="minorHAnsi" w:cstheme="minorBidi"/>
          <w:smallCaps w:val="0"/>
          <w:noProof/>
          <w:sz w:val="24"/>
          <w:szCs w:val="24"/>
        </w:rPr>
      </w:pPr>
      <w:r>
        <w:rPr>
          <w:noProof/>
        </w:rPr>
        <w:t>Hantering av brandfarliga vätskor</w:t>
      </w:r>
      <w:r>
        <w:rPr>
          <w:noProof/>
        </w:rPr>
        <w:tab/>
      </w:r>
      <w:r>
        <w:rPr>
          <w:noProof/>
        </w:rPr>
        <w:fldChar w:fldCharType="begin"/>
      </w:r>
      <w:r>
        <w:rPr>
          <w:noProof/>
        </w:rPr>
        <w:instrText xml:space="preserve"> PAGEREF _Toc437287918 \h </w:instrText>
      </w:r>
      <w:r>
        <w:rPr>
          <w:noProof/>
        </w:rPr>
      </w:r>
      <w:r>
        <w:rPr>
          <w:noProof/>
        </w:rPr>
        <w:fldChar w:fldCharType="separate"/>
      </w:r>
      <w:r>
        <w:rPr>
          <w:noProof/>
        </w:rPr>
        <w:t>10</w:t>
      </w:r>
      <w:r>
        <w:rPr>
          <w:noProof/>
        </w:rPr>
        <w:fldChar w:fldCharType="end"/>
      </w:r>
    </w:p>
    <w:p w14:paraId="45B75848" w14:textId="77777777" w:rsidR="00E27707" w:rsidRDefault="00E27707">
      <w:pPr>
        <w:pStyle w:val="Innehll2"/>
        <w:tabs>
          <w:tab w:val="right" w:leader="dot" w:pos="9060"/>
        </w:tabs>
        <w:rPr>
          <w:rFonts w:asciiTheme="minorHAnsi" w:eastAsiaTheme="minorEastAsia" w:hAnsiTheme="minorHAnsi" w:cstheme="minorBidi"/>
          <w:smallCaps w:val="0"/>
          <w:noProof/>
          <w:sz w:val="24"/>
          <w:szCs w:val="24"/>
        </w:rPr>
      </w:pPr>
      <w:r>
        <w:rPr>
          <w:noProof/>
        </w:rPr>
        <w:t>Transport av farligt gods</w:t>
      </w:r>
      <w:r>
        <w:rPr>
          <w:noProof/>
        </w:rPr>
        <w:tab/>
      </w:r>
      <w:r>
        <w:rPr>
          <w:noProof/>
        </w:rPr>
        <w:fldChar w:fldCharType="begin"/>
      </w:r>
      <w:r>
        <w:rPr>
          <w:noProof/>
        </w:rPr>
        <w:instrText xml:space="preserve"> PAGEREF _Toc437287919 \h </w:instrText>
      </w:r>
      <w:r>
        <w:rPr>
          <w:noProof/>
        </w:rPr>
      </w:r>
      <w:r>
        <w:rPr>
          <w:noProof/>
        </w:rPr>
        <w:fldChar w:fldCharType="separate"/>
      </w:r>
      <w:r>
        <w:rPr>
          <w:noProof/>
        </w:rPr>
        <w:t>10</w:t>
      </w:r>
      <w:r>
        <w:rPr>
          <w:noProof/>
        </w:rPr>
        <w:fldChar w:fldCharType="end"/>
      </w:r>
    </w:p>
    <w:p w14:paraId="25C2927B" w14:textId="77777777" w:rsidR="00E27707" w:rsidRDefault="00E27707">
      <w:pPr>
        <w:pStyle w:val="Innehll2"/>
        <w:tabs>
          <w:tab w:val="right" w:leader="dot" w:pos="9060"/>
        </w:tabs>
        <w:rPr>
          <w:rFonts w:asciiTheme="minorHAnsi" w:eastAsiaTheme="minorEastAsia" w:hAnsiTheme="minorHAnsi" w:cstheme="minorBidi"/>
          <w:smallCaps w:val="0"/>
          <w:noProof/>
          <w:sz w:val="24"/>
          <w:szCs w:val="24"/>
        </w:rPr>
      </w:pPr>
      <w:r>
        <w:rPr>
          <w:noProof/>
        </w:rPr>
        <w:t>Dispensmöjligheter</w:t>
      </w:r>
      <w:r>
        <w:rPr>
          <w:noProof/>
        </w:rPr>
        <w:tab/>
      </w:r>
      <w:r>
        <w:rPr>
          <w:noProof/>
        </w:rPr>
        <w:fldChar w:fldCharType="begin"/>
      </w:r>
      <w:r>
        <w:rPr>
          <w:noProof/>
        </w:rPr>
        <w:instrText xml:space="preserve"> PAGEREF _Toc437287920 \h </w:instrText>
      </w:r>
      <w:r>
        <w:rPr>
          <w:noProof/>
        </w:rPr>
      </w:r>
      <w:r>
        <w:rPr>
          <w:noProof/>
        </w:rPr>
        <w:fldChar w:fldCharType="separate"/>
      </w:r>
      <w:r>
        <w:rPr>
          <w:noProof/>
        </w:rPr>
        <w:t>11</w:t>
      </w:r>
      <w:r>
        <w:rPr>
          <w:noProof/>
        </w:rPr>
        <w:fldChar w:fldCharType="end"/>
      </w:r>
    </w:p>
    <w:p w14:paraId="347A47BC" w14:textId="77777777" w:rsidR="00E27707" w:rsidRDefault="00E27707">
      <w:pPr>
        <w:pStyle w:val="Innehll1"/>
        <w:tabs>
          <w:tab w:val="right" w:leader="dot" w:pos="9060"/>
        </w:tabs>
        <w:rPr>
          <w:rFonts w:asciiTheme="minorHAnsi" w:eastAsiaTheme="minorEastAsia" w:hAnsiTheme="minorHAnsi" w:cstheme="minorBidi"/>
          <w:b w:val="0"/>
          <w:bCs w:val="0"/>
          <w:caps w:val="0"/>
          <w:noProof/>
          <w:sz w:val="24"/>
          <w:szCs w:val="24"/>
        </w:rPr>
      </w:pPr>
      <w:r>
        <w:rPr>
          <w:noProof/>
        </w:rPr>
        <w:t>Definitioner av begrepp</w:t>
      </w:r>
      <w:r>
        <w:rPr>
          <w:noProof/>
        </w:rPr>
        <w:tab/>
      </w:r>
      <w:r>
        <w:rPr>
          <w:noProof/>
        </w:rPr>
        <w:fldChar w:fldCharType="begin"/>
      </w:r>
      <w:r>
        <w:rPr>
          <w:noProof/>
        </w:rPr>
        <w:instrText xml:space="preserve"> PAGEREF _Toc437287921 \h </w:instrText>
      </w:r>
      <w:r>
        <w:rPr>
          <w:noProof/>
        </w:rPr>
      </w:r>
      <w:r>
        <w:rPr>
          <w:noProof/>
        </w:rPr>
        <w:fldChar w:fldCharType="separate"/>
      </w:r>
      <w:r>
        <w:rPr>
          <w:noProof/>
        </w:rPr>
        <w:t>12</w:t>
      </w:r>
      <w:r>
        <w:rPr>
          <w:noProof/>
        </w:rPr>
        <w:fldChar w:fldCharType="end"/>
      </w:r>
    </w:p>
    <w:p w14:paraId="37FE9F52" w14:textId="77777777" w:rsidR="007A61F9" w:rsidRDefault="00437ECE" w:rsidP="00330D4B">
      <w:pPr>
        <w:spacing w:line="360" w:lineRule="auto"/>
        <w:jc w:val="both"/>
        <w:rPr>
          <w:lang w:val="en-GB"/>
        </w:rPr>
      </w:pPr>
      <w:r>
        <w:rPr>
          <w:lang w:val="en-GB"/>
        </w:rPr>
        <w:fldChar w:fldCharType="end"/>
      </w:r>
    </w:p>
    <w:p w14:paraId="3E32DB9D" w14:textId="77777777" w:rsidR="00AB78FB" w:rsidRPr="000C0F28" w:rsidRDefault="00AB78FB" w:rsidP="003A3BFC">
      <w:pPr>
        <w:spacing w:line="360" w:lineRule="auto"/>
        <w:jc w:val="both"/>
        <w:rPr>
          <w:rFonts w:ascii="Century Gothic" w:hAnsi="Century Gothic" w:cs="Arial"/>
          <w:b/>
          <w:lang w:val="en-GB"/>
        </w:rPr>
      </w:pPr>
    </w:p>
    <w:p w14:paraId="401FF32C" w14:textId="77777777" w:rsidR="00171F5A" w:rsidRDefault="00171F5A" w:rsidP="003A3BFC">
      <w:pPr>
        <w:spacing w:line="360" w:lineRule="auto"/>
        <w:jc w:val="both"/>
        <w:rPr>
          <w:rFonts w:ascii="Arial" w:hAnsi="Arial" w:cs="Arial"/>
          <w:b/>
          <w:sz w:val="32"/>
          <w:szCs w:val="32"/>
          <w:lang w:val="en-GB"/>
        </w:rPr>
        <w:sectPr w:rsidR="00171F5A" w:rsidSect="00AB78FB">
          <w:headerReference w:type="default" r:id="rId9"/>
          <w:footerReference w:type="default" r:id="rId10"/>
          <w:type w:val="continuous"/>
          <w:pgSz w:w="11906" w:h="16838"/>
          <w:pgMar w:top="1418" w:right="1418" w:bottom="1418" w:left="1418" w:header="709" w:footer="709" w:gutter="0"/>
          <w:cols w:space="708" w:equalWidth="0">
            <w:col w:w="9070" w:space="708"/>
          </w:cols>
          <w:docGrid w:linePitch="360"/>
        </w:sectPr>
      </w:pPr>
    </w:p>
    <w:p w14:paraId="24C0B05C" w14:textId="77777777" w:rsidR="00171F5A" w:rsidRPr="00365A21" w:rsidRDefault="00171F5A" w:rsidP="007F48D3">
      <w:pPr>
        <w:rPr>
          <w:rFonts w:ascii="Century Gothic" w:hAnsi="Century Gothic"/>
          <w:kern w:val="32"/>
        </w:rPr>
      </w:pPr>
    </w:p>
    <w:p w14:paraId="0F3A76F1" w14:textId="77777777" w:rsidR="0048662F" w:rsidRPr="00365A21" w:rsidRDefault="0048662F" w:rsidP="007F48D3">
      <w:pPr>
        <w:rPr>
          <w:rFonts w:ascii="Century Gothic" w:hAnsi="Century Gothic"/>
          <w:kern w:val="32"/>
        </w:rPr>
      </w:pPr>
    </w:p>
    <w:p w14:paraId="50F1B3E5" w14:textId="77777777" w:rsidR="0048662F" w:rsidRPr="00365A21" w:rsidRDefault="0048662F" w:rsidP="007F48D3">
      <w:pPr>
        <w:rPr>
          <w:rFonts w:ascii="Century Gothic" w:hAnsi="Century Gothic"/>
          <w:kern w:val="32"/>
        </w:rPr>
      </w:pPr>
    </w:p>
    <w:p w14:paraId="638F48CF" w14:textId="77777777" w:rsidR="0048662F" w:rsidRPr="00365A21" w:rsidRDefault="0048662F" w:rsidP="007F48D3">
      <w:pPr>
        <w:rPr>
          <w:rFonts w:ascii="Century Gothic" w:hAnsi="Century Gothic"/>
          <w:kern w:val="32"/>
        </w:rPr>
      </w:pPr>
    </w:p>
    <w:p w14:paraId="0AE90744" w14:textId="77777777" w:rsidR="0048662F" w:rsidRPr="00365A21" w:rsidRDefault="0048662F" w:rsidP="007F48D3">
      <w:pPr>
        <w:rPr>
          <w:rFonts w:ascii="Century Gothic" w:hAnsi="Century Gothic"/>
          <w:kern w:val="32"/>
        </w:rPr>
      </w:pPr>
    </w:p>
    <w:p w14:paraId="28C87BEB" w14:textId="77777777" w:rsidR="0048662F" w:rsidRPr="00365A21" w:rsidRDefault="0048662F" w:rsidP="007F48D3">
      <w:pPr>
        <w:rPr>
          <w:rFonts w:ascii="Century Gothic" w:hAnsi="Century Gothic"/>
          <w:kern w:val="32"/>
        </w:rPr>
      </w:pPr>
    </w:p>
    <w:p w14:paraId="2E46B366" w14:textId="77777777" w:rsidR="0048662F" w:rsidRPr="00365A21" w:rsidRDefault="0048662F" w:rsidP="007F48D3">
      <w:pPr>
        <w:rPr>
          <w:rFonts w:ascii="Century Gothic" w:hAnsi="Century Gothic"/>
          <w:kern w:val="32"/>
        </w:rPr>
      </w:pPr>
    </w:p>
    <w:p w14:paraId="695D1F67" w14:textId="77777777" w:rsidR="0048662F" w:rsidRPr="00365A21" w:rsidRDefault="0048662F" w:rsidP="007F48D3">
      <w:pPr>
        <w:rPr>
          <w:rFonts w:ascii="Century Gothic" w:hAnsi="Century Gothic"/>
          <w:kern w:val="32"/>
        </w:rPr>
      </w:pPr>
    </w:p>
    <w:p w14:paraId="348A99F8" w14:textId="77777777" w:rsidR="0048662F" w:rsidRPr="00365A21" w:rsidRDefault="0048662F" w:rsidP="007F48D3">
      <w:pPr>
        <w:rPr>
          <w:rFonts w:ascii="Century Gothic" w:hAnsi="Century Gothic"/>
          <w:kern w:val="32"/>
        </w:rPr>
      </w:pPr>
    </w:p>
    <w:p w14:paraId="444199FB" w14:textId="77777777" w:rsidR="0048662F" w:rsidRPr="00365A21" w:rsidRDefault="0048662F" w:rsidP="007F48D3">
      <w:pPr>
        <w:rPr>
          <w:rFonts w:ascii="Century Gothic" w:hAnsi="Century Gothic"/>
          <w:kern w:val="32"/>
        </w:rPr>
      </w:pPr>
    </w:p>
    <w:p w14:paraId="23BD18B0" w14:textId="77777777" w:rsidR="0048662F" w:rsidRPr="00365A21" w:rsidRDefault="0048662F" w:rsidP="007F48D3">
      <w:pPr>
        <w:rPr>
          <w:rFonts w:ascii="Century Gothic" w:hAnsi="Century Gothic"/>
          <w:kern w:val="32"/>
        </w:rPr>
      </w:pPr>
    </w:p>
    <w:p w14:paraId="2868DDFF" w14:textId="77777777" w:rsidR="0048662F" w:rsidRPr="00365A21" w:rsidRDefault="0048662F" w:rsidP="007F48D3">
      <w:pPr>
        <w:rPr>
          <w:rFonts w:ascii="Century Gothic" w:hAnsi="Century Gothic"/>
          <w:kern w:val="32"/>
        </w:rPr>
      </w:pPr>
    </w:p>
    <w:p w14:paraId="043A2CA8" w14:textId="77777777" w:rsidR="00C71C79" w:rsidRPr="00C71C79" w:rsidRDefault="00C71C79" w:rsidP="00C71C79">
      <w:pPr>
        <w:pStyle w:val="Rubrik1"/>
      </w:pPr>
      <w:bookmarkStart w:id="0" w:name="_Toc381004419"/>
      <w:bookmarkStart w:id="1" w:name="_Toc437287900"/>
      <w:r>
        <w:lastRenderedPageBreak/>
        <w:t>Syftet med</w:t>
      </w:r>
      <w:r w:rsidRPr="00C71C79">
        <w:t xml:space="preserve"> vattenskyddsområde</w:t>
      </w:r>
      <w:bookmarkEnd w:id="0"/>
      <w:r>
        <w:t>t</w:t>
      </w:r>
      <w:bookmarkEnd w:id="1"/>
    </w:p>
    <w:p w14:paraId="46CFE3A0" w14:textId="77777777" w:rsidR="00C71C79" w:rsidRPr="00B55189" w:rsidRDefault="00C71C79" w:rsidP="00B55189">
      <w:pPr>
        <w:pStyle w:val="Brdtext"/>
        <w:rPr>
          <w:rFonts w:ascii="Georgia" w:hAnsi="Georgia"/>
        </w:rPr>
      </w:pPr>
      <w:r w:rsidRPr="00B55189">
        <w:rPr>
          <w:rFonts w:ascii="Georgia" w:hAnsi="Georgia"/>
        </w:rPr>
        <w:t>Syftet med ett vattenskyddsområde och dess skyddsföreskrifter är att reglera och förhindra verksamheter och åtgärder som kan medföra förorening av råvattnet till Vännäs kommuns vattentäkt i Önskanäs samt Tväråbäck. Huvudman för vattentäkterna är Vännäs kommun.</w:t>
      </w:r>
    </w:p>
    <w:p w14:paraId="305C4C9D" w14:textId="77777777" w:rsidR="00C71C79" w:rsidRPr="00B55189" w:rsidRDefault="00C71C79" w:rsidP="00B55189">
      <w:pPr>
        <w:pStyle w:val="Brdtext"/>
        <w:rPr>
          <w:rFonts w:ascii="Georgia" w:hAnsi="Georgia"/>
        </w:rPr>
      </w:pPr>
    </w:p>
    <w:p w14:paraId="5FF3F48E" w14:textId="77777777" w:rsidR="00C71C79" w:rsidRPr="00C71C79" w:rsidRDefault="00C71C79" w:rsidP="00C71C79">
      <w:pPr>
        <w:pStyle w:val="Rubrik1"/>
      </w:pPr>
      <w:bookmarkStart w:id="2" w:name="_Toc381004420"/>
      <w:bookmarkStart w:id="3" w:name="_Toc437287901"/>
      <w:r w:rsidRPr="00C71C79">
        <w:t>Definition av vattenskyddsområdet</w:t>
      </w:r>
      <w:bookmarkEnd w:id="2"/>
      <w:bookmarkEnd w:id="3"/>
    </w:p>
    <w:p w14:paraId="2CF9DD67" w14:textId="77777777" w:rsidR="00C71C79" w:rsidRPr="00C71C79" w:rsidRDefault="00C71C79" w:rsidP="00B55189">
      <w:pPr>
        <w:pStyle w:val="BrdtextGeorgia"/>
      </w:pPr>
      <w:r w:rsidRPr="00C71C79">
        <w:t xml:space="preserve">Då dessa vattentäkter ligger mycket nära varandra sammanfaller skyddsområdena. Skyddsområdet föreslås ha den omfattning som framgår av karta i bilaga 1. Skyddsområdet är indelat i vattentäktszon (grovt tvärrandigt område), primär skyddszon (smalt tvärrandigt område) sekundär skyddszon (heldragen, yttre, markering) och tertiär skyddszon (streckad, yttre, markering). </w:t>
      </w:r>
    </w:p>
    <w:p w14:paraId="08AF8EE4" w14:textId="77777777" w:rsidR="00C71C79" w:rsidRPr="00C71C79" w:rsidRDefault="00C71C79" w:rsidP="00C71C79">
      <w:pPr>
        <w:pStyle w:val="Rubrik2"/>
      </w:pPr>
      <w:bookmarkStart w:id="4" w:name="_Toc381004421"/>
      <w:bookmarkStart w:id="5" w:name="_Toc437287902"/>
      <w:r w:rsidRPr="00C71C79">
        <w:t>Vattentäktszon</w:t>
      </w:r>
      <w:bookmarkEnd w:id="4"/>
      <w:bookmarkEnd w:id="5"/>
    </w:p>
    <w:p w14:paraId="52096578" w14:textId="77777777" w:rsidR="00C71C79" w:rsidRPr="00C71C79" w:rsidRDefault="00C71C79" w:rsidP="00B55189">
      <w:pPr>
        <w:pStyle w:val="BrdtextGeorgia"/>
      </w:pPr>
      <w:r w:rsidRPr="00C71C79">
        <w:t>I och med att skyddsområdet utgår från två vattentäkter med ca 250 meters mellanrum utgörs vattentäktszonen av två separata områden på fastigheterna Önskanäs 1:6 och 1:7</w:t>
      </w:r>
    </w:p>
    <w:p w14:paraId="4D867F9D" w14:textId="77777777" w:rsidR="00C71C79" w:rsidRPr="00C71C79" w:rsidRDefault="00C71C79" w:rsidP="00C71C79">
      <w:pPr>
        <w:pStyle w:val="Rubrik2"/>
      </w:pPr>
      <w:bookmarkStart w:id="6" w:name="_Toc381004422"/>
      <w:bookmarkStart w:id="7" w:name="_Toc437287903"/>
      <w:r w:rsidRPr="00C71C79">
        <w:t>Primär skyddszon</w:t>
      </w:r>
      <w:bookmarkEnd w:id="6"/>
      <w:bookmarkEnd w:id="7"/>
    </w:p>
    <w:p w14:paraId="3BDA8DC4" w14:textId="77777777" w:rsidR="00C71C79" w:rsidRPr="00C71C79" w:rsidRDefault="00C71C79" w:rsidP="00B55189">
      <w:pPr>
        <w:pStyle w:val="BrdtextGeorgia"/>
      </w:pPr>
      <w:r w:rsidRPr="00C71C79">
        <w:t xml:space="preserve">Den primära skyddszonen omfattar de områden där uppehållstiden för grundvattnet till uttagsbrunnarna bedöms vara 100 dygn från dess yttre gräns samt de områden som bedöms vara extra utsatta för föroreningar. </w:t>
      </w:r>
    </w:p>
    <w:p w14:paraId="4A7D68FA" w14:textId="77777777" w:rsidR="00C71C79" w:rsidRPr="00C71C79" w:rsidRDefault="00C71C79" w:rsidP="00C71C79">
      <w:pPr>
        <w:pStyle w:val="Rubrik2"/>
      </w:pPr>
      <w:bookmarkStart w:id="8" w:name="_Toc381004423"/>
      <w:bookmarkStart w:id="9" w:name="_Toc437287904"/>
      <w:r w:rsidRPr="00C71C79">
        <w:t>Sekundär skyddszon</w:t>
      </w:r>
      <w:bookmarkEnd w:id="8"/>
      <w:bookmarkEnd w:id="9"/>
    </w:p>
    <w:p w14:paraId="48311151" w14:textId="77777777" w:rsidR="00C71C79" w:rsidRPr="00C71C79" w:rsidRDefault="00C71C79" w:rsidP="00B55189">
      <w:pPr>
        <w:pStyle w:val="BrdtextGeorgia"/>
      </w:pPr>
      <w:r w:rsidRPr="00C71C79">
        <w:t xml:space="preserve">Den sekundära skyddszonen omfattar de områden där uppehållstiden för grundvattnet till uttagsbrunnarna bedöms vara mellan 100 dygn från dess inre gräns och 1 år från dess yttre gräns. </w:t>
      </w:r>
    </w:p>
    <w:p w14:paraId="1D7229BE" w14:textId="77777777" w:rsidR="00C71C79" w:rsidRPr="00C71C79" w:rsidRDefault="00C71C79" w:rsidP="00C71C79">
      <w:pPr>
        <w:pStyle w:val="Rubrik2"/>
      </w:pPr>
      <w:bookmarkStart w:id="10" w:name="_Toc381004424"/>
      <w:bookmarkStart w:id="11" w:name="_Toc437287905"/>
      <w:r w:rsidRPr="00C71C79">
        <w:t>Tertiär skyddszon</w:t>
      </w:r>
      <w:bookmarkEnd w:id="10"/>
      <w:bookmarkEnd w:id="11"/>
    </w:p>
    <w:p w14:paraId="3FB82548" w14:textId="77777777" w:rsidR="00C71C79" w:rsidRPr="00C71C79" w:rsidRDefault="00C71C79" w:rsidP="00B55189">
      <w:pPr>
        <w:pStyle w:val="BrdtextGeorgia"/>
      </w:pPr>
      <w:r w:rsidRPr="00C71C79">
        <w:t xml:space="preserve">Den tertiära zonen omfattar de områden där föroreningar bedöms kunna påverka vattentäkten men där uppehållstiden för grundvattnet uppskattas till mer än 1 år. </w:t>
      </w:r>
    </w:p>
    <w:p w14:paraId="6F22BCBD" w14:textId="77777777" w:rsidR="00437ECE" w:rsidRDefault="00437ECE">
      <w:pPr>
        <w:rPr>
          <w:rFonts w:ascii="Century Gothic" w:hAnsi="Century Gothic"/>
          <w:b/>
          <w:bCs/>
          <w:kern w:val="32"/>
          <w:sz w:val="28"/>
          <w:szCs w:val="32"/>
          <w:lang w:val="x-none" w:eastAsia="x-none"/>
        </w:rPr>
      </w:pPr>
      <w:bookmarkStart w:id="12" w:name="_Toc381004425"/>
      <w:r>
        <w:br w:type="page"/>
      </w:r>
    </w:p>
    <w:p w14:paraId="167B0B08" w14:textId="387156FB" w:rsidR="00C71C79" w:rsidRPr="00C71C79" w:rsidRDefault="00C71C79" w:rsidP="00C71C79">
      <w:pPr>
        <w:pStyle w:val="Rubrik1"/>
      </w:pPr>
      <w:bookmarkStart w:id="13" w:name="_Toc437287906"/>
      <w:r w:rsidRPr="00C71C79">
        <w:lastRenderedPageBreak/>
        <w:t>Avgränsningar</w:t>
      </w:r>
      <w:bookmarkEnd w:id="12"/>
      <w:bookmarkEnd w:id="13"/>
    </w:p>
    <w:p w14:paraId="0962FD83" w14:textId="77777777" w:rsidR="00C71C79" w:rsidRPr="00C71C79" w:rsidRDefault="00C71C79" w:rsidP="00B55189">
      <w:pPr>
        <w:pStyle w:val="BrdtextGeorgia"/>
      </w:pPr>
      <w:r w:rsidRPr="00C71C79">
        <w:t>Förutom dessa skyddsföreskrifter gäller inom vattenskyddsområdet även sådana bestämmelser som meddelats med stöd av annan lagstiftning.</w:t>
      </w:r>
    </w:p>
    <w:p w14:paraId="35A448A2" w14:textId="77777777" w:rsidR="00C71C79" w:rsidRPr="00C71C79" w:rsidRDefault="00C71C79" w:rsidP="00B55189">
      <w:pPr>
        <w:pStyle w:val="BrdtextGeorgia"/>
      </w:pPr>
      <w:r w:rsidRPr="00C71C79">
        <w:t>Föreskrifterna omfattar inte den hantering och de verksamheter som är nödvändiga för vattentäktsverksamhetens bedrivande.</w:t>
      </w:r>
    </w:p>
    <w:p w14:paraId="7A83319C" w14:textId="77777777" w:rsidR="00C71C79" w:rsidRPr="00C71C79" w:rsidRDefault="00C71C79" w:rsidP="00B55189">
      <w:pPr>
        <w:pStyle w:val="BrdtextGeorgia"/>
      </w:pPr>
      <w:r w:rsidRPr="00C71C79">
        <w:t xml:space="preserve">Dessa föreskrifter ska tillämpas för verksamheter och aktiviteter som pågår eller planeras inom det område som avsatts som skyddsområde för vattentäkten vid Önskanäs och Tväråbäck vattentäkt. Föreskrifterna gäller alla typer av verksamheter. I de fall någon skyddszon inte finns omnämnd i föreskrifterna saknar denna zon föreskrifter med avseende på aktuell paragraf. </w:t>
      </w:r>
    </w:p>
    <w:p w14:paraId="161327CF" w14:textId="77777777" w:rsidR="00C71C79" w:rsidRPr="00C71C79" w:rsidRDefault="00C71C79" w:rsidP="00B55189">
      <w:pPr>
        <w:pStyle w:val="BrdtextGeorgia"/>
      </w:pPr>
      <w:r w:rsidRPr="00C71C79">
        <w:t>I de fall skyddszonsgränsen på kartan sammanfaller med väg, ska vägområdet anses ligga inom skyddszonen.</w:t>
      </w:r>
    </w:p>
    <w:p w14:paraId="77EAE6AB" w14:textId="77777777" w:rsidR="00C71C79" w:rsidRPr="00C71C79" w:rsidRDefault="00C71C79" w:rsidP="00B55189">
      <w:pPr>
        <w:pStyle w:val="BrdtextGeorgia"/>
      </w:pPr>
      <w:r w:rsidRPr="00C71C79">
        <w:rPr>
          <w:bCs/>
        </w:rPr>
        <w:t xml:space="preserve">Definitioner av andra begrepp som används i föreskrifterna återfinns i slutet av detta dokument. </w:t>
      </w:r>
    </w:p>
    <w:p w14:paraId="09A0305A" w14:textId="77777777" w:rsidR="00C71C79" w:rsidRPr="00C71C79" w:rsidRDefault="00C71C79" w:rsidP="00B55189">
      <w:pPr>
        <w:pStyle w:val="BrdtextGeorgia"/>
      </w:pPr>
    </w:p>
    <w:p w14:paraId="616B947B" w14:textId="77777777" w:rsidR="004C0541" w:rsidRDefault="004C0541">
      <w:pPr>
        <w:rPr>
          <w:rFonts w:ascii="Century Gothic" w:hAnsi="Century Gothic"/>
          <w:b/>
          <w:bCs/>
          <w:kern w:val="32"/>
          <w:sz w:val="28"/>
          <w:szCs w:val="32"/>
          <w:lang w:val="x-none" w:eastAsia="x-none"/>
        </w:rPr>
      </w:pPr>
      <w:bookmarkStart w:id="14" w:name="_Toc381004426"/>
      <w:r>
        <w:br w:type="page"/>
      </w:r>
    </w:p>
    <w:p w14:paraId="772C1DD4" w14:textId="77777777" w:rsidR="00C71C79" w:rsidRPr="00C71C79" w:rsidRDefault="00C71C79" w:rsidP="004C0541">
      <w:pPr>
        <w:pStyle w:val="Rubrik1"/>
      </w:pPr>
      <w:bookmarkStart w:id="15" w:name="_Toc437287907"/>
      <w:r w:rsidRPr="00C71C79">
        <w:lastRenderedPageBreak/>
        <w:t>Skyddsföreskrifter för Önskanäs Vattentäkt, Vännäs kommun</w:t>
      </w:r>
      <w:bookmarkEnd w:id="14"/>
      <w:bookmarkEnd w:id="15"/>
    </w:p>
    <w:p w14:paraId="642CDCE7" w14:textId="77777777" w:rsidR="00C71C79" w:rsidRPr="00C71C79" w:rsidRDefault="00C71C79" w:rsidP="00C71C79">
      <w:pPr>
        <w:rPr>
          <w:rFonts w:ascii="Century Gothic" w:hAnsi="Century Gothic"/>
          <w:b/>
          <w:kern w:val="32"/>
        </w:rPr>
      </w:pPr>
      <w:r w:rsidRPr="00C71C79">
        <w:rPr>
          <w:rFonts w:ascii="Century Gothic" w:hAnsi="Century Gothic"/>
          <w:b/>
          <w:kern w:val="32"/>
        </w:rPr>
        <w:t>§1 Vattentäktszon</w:t>
      </w:r>
    </w:p>
    <w:p w14:paraId="28236901" w14:textId="77777777" w:rsidR="00C71C79" w:rsidRDefault="00C71C79" w:rsidP="00B55189">
      <w:pPr>
        <w:pStyle w:val="BrdtextGeorgia"/>
      </w:pPr>
      <w:r w:rsidRPr="00C71C79">
        <w:t xml:space="preserve">Vattentäktszonen utgörs av ett inhägnat och låst område runt pumpstation och brunn. Inom detta område får endast vattenverksamhet bedrivas. </w:t>
      </w:r>
    </w:p>
    <w:p w14:paraId="65E3C525" w14:textId="77777777" w:rsidR="007A3B7A" w:rsidRPr="00C71C79" w:rsidRDefault="007A3B7A" w:rsidP="00B55189">
      <w:pPr>
        <w:pStyle w:val="BrdtextGeorgia"/>
      </w:pPr>
    </w:p>
    <w:p w14:paraId="7C91ACA8" w14:textId="77777777" w:rsidR="00C71C79" w:rsidRPr="00C71C79" w:rsidRDefault="00C71C79" w:rsidP="00C71C79">
      <w:pPr>
        <w:rPr>
          <w:rFonts w:ascii="Century Gothic" w:hAnsi="Century Gothic"/>
          <w:b/>
          <w:kern w:val="32"/>
        </w:rPr>
      </w:pPr>
      <w:r w:rsidRPr="00C71C79">
        <w:rPr>
          <w:rFonts w:ascii="Century Gothic" w:hAnsi="Century Gothic"/>
          <w:b/>
          <w:kern w:val="32"/>
        </w:rPr>
        <w:t>§2 Hantering och lagring av petroleumprodukter</w:t>
      </w:r>
    </w:p>
    <w:p w14:paraId="7B9991C7" w14:textId="77777777" w:rsidR="00C71C79" w:rsidRPr="00C71C79" w:rsidRDefault="00C71C79" w:rsidP="00B55189">
      <w:pPr>
        <w:pStyle w:val="BrdtextGeorgia"/>
      </w:pPr>
      <w:r w:rsidRPr="00C71C79">
        <w:rPr>
          <w:b/>
          <w:i/>
        </w:rPr>
        <w:t>Primär skyddszon</w:t>
      </w:r>
      <w:r w:rsidRPr="00C71C79">
        <w:t>: Hantering av petroleumprodukter som krävs för uppvärmning av bostads- och näringsfastigheter kräver tillstånd från kommunens nämnd för miljöfrågor.</w:t>
      </w:r>
    </w:p>
    <w:p w14:paraId="6F1E0105" w14:textId="77777777" w:rsidR="00C71C79" w:rsidRPr="00C71C79" w:rsidRDefault="00C71C79" w:rsidP="00B55189">
      <w:pPr>
        <w:pStyle w:val="BrdtextGeorgia"/>
      </w:pPr>
      <w:r w:rsidRPr="00C71C79">
        <w:t>Större mängder petroleumprodukter och andra brandfarliga vätskor (över 50 liter) får inte förekomma annat än för direkt användning i maskiner och fordon. Förvaringstankar för petroleumprodukter som rymmer mer än tjugo liter ska vara utrustade eller placerade så att hela den lagrade volymen, vid läckage, säkert kan</w:t>
      </w:r>
      <w:r w:rsidR="004C0541">
        <w:t xml:space="preserve"> förhindras tränga ned i marken</w:t>
      </w:r>
      <w:r w:rsidRPr="00C71C79">
        <w:t xml:space="preserve">. Saneringsutrustning ska finnas i fordonen samt </w:t>
      </w:r>
      <w:r w:rsidR="004C0541">
        <w:t>användas vid eventuella läckage</w:t>
      </w:r>
      <w:r w:rsidRPr="00C71C79">
        <w:t>. Det är förbjudet att ställa upp arbetsfordon som inte är i bruk om de inte är utrustade med skyddsanordningar eller placerade så att läckage till mark förhindras.</w:t>
      </w:r>
    </w:p>
    <w:p w14:paraId="7139A297" w14:textId="2DAE359E" w:rsidR="00C71C79" w:rsidRPr="00C71C79" w:rsidRDefault="00C71C79" w:rsidP="00B55189">
      <w:pPr>
        <w:pStyle w:val="BrdtextGeorgia"/>
      </w:pPr>
      <w:r w:rsidRPr="00C71C79">
        <w:rPr>
          <w:b/>
          <w:i/>
        </w:rPr>
        <w:t xml:space="preserve">Sekundär skyddszon: </w:t>
      </w:r>
      <w:r w:rsidRPr="00C71C79">
        <w:t>Hantering av petroleumprodukter som krävs för uppvärmning av bostads- och näringsfastigheter kräver tillstånd från kommunens nämnd för miljöfrågor.</w:t>
      </w:r>
    </w:p>
    <w:p w14:paraId="4B1F6F98" w14:textId="77777777" w:rsidR="00C71C79" w:rsidRPr="00C71C79" w:rsidRDefault="00C71C79" w:rsidP="00B55189">
      <w:pPr>
        <w:pStyle w:val="BrdtextGeorgia"/>
      </w:pPr>
      <w:r w:rsidRPr="00C71C79">
        <w:t>Större mängder petroleumprodukter och andra brandfarliga vätskor (över 50 liter) får inte förekomma annat än för direkt användning i maskiner och fordon. Saneringsutrustning ska finnas i fordonen samt användas vid eventuella läckage. Det är förbjudet att ställa upp arbetsfordon som inte är i bruk om de inte är utrustade med skyddsanordningar eller placerade så att läckage till mark förhindras.</w:t>
      </w:r>
    </w:p>
    <w:p w14:paraId="0F4BB176" w14:textId="77777777" w:rsidR="007A3B7A" w:rsidRDefault="007A3B7A" w:rsidP="00C71C79">
      <w:pPr>
        <w:rPr>
          <w:rFonts w:ascii="Century Gothic" w:hAnsi="Century Gothic"/>
          <w:b/>
          <w:kern w:val="32"/>
        </w:rPr>
      </w:pPr>
    </w:p>
    <w:p w14:paraId="6B3C3FA6" w14:textId="77777777" w:rsidR="00C71C79" w:rsidRPr="00C71C79" w:rsidRDefault="006B6A7E" w:rsidP="00C71C79">
      <w:pPr>
        <w:rPr>
          <w:rFonts w:ascii="Century Gothic" w:hAnsi="Century Gothic"/>
          <w:b/>
          <w:kern w:val="32"/>
        </w:rPr>
      </w:pPr>
      <w:r>
        <w:rPr>
          <w:rFonts w:ascii="Century Gothic" w:hAnsi="Century Gothic"/>
          <w:b/>
          <w:kern w:val="32"/>
        </w:rPr>
        <w:t>§3</w:t>
      </w:r>
      <w:r w:rsidR="00C71C79" w:rsidRPr="00C71C79">
        <w:rPr>
          <w:rFonts w:ascii="Century Gothic" w:hAnsi="Century Gothic"/>
          <w:b/>
          <w:kern w:val="32"/>
        </w:rPr>
        <w:t xml:space="preserve"> Jordbruk</w:t>
      </w:r>
    </w:p>
    <w:p w14:paraId="0162B7E6" w14:textId="77777777" w:rsidR="00C71C79" w:rsidRPr="00C71C79" w:rsidRDefault="00C71C79" w:rsidP="00B55189">
      <w:pPr>
        <w:pStyle w:val="BrdtextGeorgia"/>
      </w:pPr>
      <w:r w:rsidRPr="00C71C79">
        <w:rPr>
          <w:b/>
          <w:bCs/>
          <w:i/>
          <w:iCs/>
        </w:rPr>
        <w:t>Primär och sekundär skyddszon:</w:t>
      </w:r>
      <w:r w:rsidRPr="00C71C79">
        <w:t xml:space="preserve"> Yrkesmässig hantering av bekämpningsmedel får inte förekomma. Hantering av ensilage som medför pressvatten och växtnäringsämnen (såsom stallgödsel, handelsgödsel och avloppsslam) kräver tillstånd av kommunens nämnd för miljöfrågor. För djurhållning överstigande tre djurenheter enligt definitionen av djurenhet i 2 kap. 3 § miljöprövningsförordningen (2013:251) krävs tillstånd av kommunens nämnd för miljöfrågor.</w:t>
      </w:r>
    </w:p>
    <w:p w14:paraId="433597F2" w14:textId="19669CFC" w:rsidR="00C71C79" w:rsidRPr="00C71C79" w:rsidRDefault="00C71C79" w:rsidP="00B55189">
      <w:pPr>
        <w:pStyle w:val="BrdtextGeorgia"/>
      </w:pPr>
      <w:r w:rsidRPr="00C71C79">
        <w:rPr>
          <w:b/>
          <w:bCs/>
          <w:i/>
          <w:iCs/>
        </w:rPr>
        <w:t>Tertiär skyddszon:</w:t>
      </w:r>
      <w:r w:rsidRPr="00C71C79">
        <w:t xml:space="preserve"> Hantering av ensilage som medför pressvatten och växtnäringsämnen (såsom stallgödsel, handelsgödsel och avloppsslam) är anmälningspliktigt till kommunens nämnd för miljöfrågor såvida verksamheten inte kräver tillstånd. </w:t>
      </w:r>
    </w:p>
    <w:p w14:paraId="7A12EAE4" w14:textId="77777777" w:rsidR="00C71C79" w:rsidRDefault="00C71C79" w:rsidP="00C71C79">
      <w:pPr>
        <w:rPr>
          <w:rFonts w:ascii="Century Gothic" w:hAnsi="Century Gothic"/>
          <w:b/>
          <w:kern w:val="32"/>
        </w:rPr>
      </w:pPr>
    </w:p>
    <w:p w14:paraId="42CA192D" w14:textId="77777777" w:rsidR="006B6A7E" w:rsidRPr="00C71C79" w:rsidRDefault="006B6A7E" w:rsidP="00C71C79">
      <w:pPr>
        <w:rPr>
          <w:rFonts w:ascii="Century Gothic" w:hAnsi="Century Gothic"/>
          <w:b/>
          <w:kern w:val="32"/>
        </w:rPr>
      </w:pPr>
    </w:p>
    <w:p w14:paraId="52BF8F26" w14:textId="77777777" w:rsidR="007A3B7A" w:rsidRDefault="007A3B7A">
      <w:pPr>
        <w:rPr>
          <w:rFonts w:ascii="Century Gothic" w:hAnsi="Century Gothic"/>
          <w:b/>
          <w:kern w:val="32"/>
        </w:rPr>
      </w:pPr>
      <w:r>
        <w:rPr>
          <w:rFonts w:ascii="Century Gothic" w:hAnsi="Century Gothic"/>
          <w:b/>
          <w:kern w:val="32"/>
        </w:rPr>
        <w:br w:type="page"/>
      </w:r>
    </w:p>
    <w:p w14:paraId="5E349FFF" w14:textId="6E0F0F01" w:rsidR="00C71C79" w:rsidRPr="00C71C79" w:rsidRDefault="00C71C79" w:rsidP="00C71C79">
      <w:pPr>
        <w:rPr>
          <w:rFonts w:ascii="Century Gothic" w:hAnsi="Century Gothic"/>
          <w:b/>
          <w:kern w:val="32"/>
        </w:rPr>
      </w:pPr>
      <w:r w:rsidRPr="00C71C79">
        <w:rPr>
          <w:rFonts w:ascii="Century Gothic" w:hAnsi="Century Gothic"/>
          <w:b/>
          <w:kern w:val="32"/>
        </w:rPr>
        <w:lastRenderedPageBreak/>
        <w:t>§</w:t>
      </w:r>
      <w:r w:rsidR="006B6A7E">
        <w:rPr>
          <w:rFonts w:ascii="Century Gothic" w:hAnsi="Century Gothic"/>
          <w:b/>
          <w:kern w:val="32"/>
        </w:rPr>
        <w:t>4</w:t>
      </w:r>
      <w:r w:rsidRPr="00C71C79">
        <w:rPr>
          <w:rFonts w:ascii="Century Gothic" w:hAnsi="Century Gothic"/>
          <w:b/>
          <w:kern w:val="32"/>
        </w:rPr>
        <w:t xml:space="preserve"> Skogsbruk</w:t>
      </w:r>
    </w:p>
    <w:p w14:paraId="23EAF2DF" w14:textId="5B080AAB" w:rsidR="00C71C79" w:rsidRPr="00C71C79" w:rsidRDefault="00C71C79" w:rsidP="00B55189">
      <w:pPr>
        <w:pStyle w:val="BrdtextGeorgia"/>
      </w:pPr>
      <w:r w:rsidRPr="00C71C79">
        <w:rPr>
          <w:b/>
          <w:i/>
        </w:rPr>
        <w:t>Primär och sekundär skyddszon:</w:t>
      </w:r>
      <w:r w:rsidRPr="00C71C79">
        <w:t xml:space="preserve"> Åtgärder som kan påverka grundvattnet (till exempel skogsgödsling, askåterföring, byggnad av skogsbilväg, gallring, slutavverkning, plantering med kemiskt skyddsbehandlade plantor och markberedning) kräver samråd med </w:t>
      </w:r>
      <w:r w:rsidR="008A5189">
        <w:t>kommunens nämnd för miljöfrågor</w:t>
      </w:r>
      <w:r w:rsidRPr="00C71C79">
        <w:t>. Hantering av bekämpningsmedel eller träskyddsmedel inom skogsbruk får inte förekomma. Upplag av bark, grot, flis och timmer som varar mer än 6 månader är förbjudet. Lagring av ved för uppvärmning för husbehov är undantaget förbudet.</w:t>
      </w:r>
    </w:p>
    <w:p w14:paraId="07742ACF" w14:textId="10A120EE" w:rsidR="00C71C79" w:rsidRPr="00C71C79" w:rsidRDefault="00C71C79" w:rsidP="00B55189">
      <w:pPr>
        <w:pStyle w:val="BrdtextGeorgia"/>
      </w:pPr>
      <w:r w:rsidRPr="00C71C79">
        <w:rPr>
          <w:b/>
          <w:bCs/>
          <w:i/>
          <w:iCs/>
        </w:rPr>
        <w:t>Tertiär skyddszon:</w:t>
      </w:r>
      <w:r w:rsidRPr="00C71C79">
        <w:t xml:space="preserve"> Markberedning och skogsgödsling i den tertiära zonen kräver samråd. För hantering av bekämpningsmedel eller träskyddsmedel inom skogsbruk krävs tillstånd av kommunens nämnd för miljöfrågor. Upplag av bark, grot, flis eller timmer längre än 6 månader kräver samråd med kommunens nämnd för miljöfrågor. </w:t>
      </w:r>
    </w:p>
    <w:p w14:paraId="6A6FF1F1" w14:textId="77777777" w:rsidR="00C71C79" w:rsidRPr="00C71C79" w:rsidRDefault="00C71C79" w:rsidP="00B55189">
      <w:pPr>
        <w:pStyle w:val="BrdtextGeorgia"/>
        <w:rPr>
          <w:b/>
        </w:rPr>
      </w:pPr>
    </w:p>
    <w:p w14:paraId="63A18AE8" w14:textId="77777777" w:rsidR="00C71C79" w:rsidRPr="00C71C79" w:rsidRDefault="006B6A7E" w:rsidP="00C71C79">
      <w:pPr>
        <w:rPr>
          <w:rFonts w:ascii="Century Gothic" w:hAnsi="Century Gothic"/>
          <w:b/>
          <w:kern w:val="32"/>
        </w:rPr>
      </w:pPr>
      <w:r>
        <w:rPr>
          <w:rFonts w:ascii="Century Gothic" w:hAnsi="Century Gothic"/>
          <w:b/>
          <w:kern w:val="32"/>
        </w:rPr>
        <w:t>§5</w:t>
      </w:r>
      <w:r w:rsidR="00C71C79" w:rsidRPr="00C71C79">
        <w:rPr>
          <w:rFonts w:ascii="Century Gothic" w:hAnsi="Century Gothic"/>
          <w:b/>
          <w:kern w:val="32"/>
        </w:rPr>
        <w:t xml:space="preserve"> Renskötsel</w:t>
      </w:r>
    </w:p>
    <w:p w14:paraId="475AD6C0" w14:textId="77777777" w:rsidR="00C71C79" w:rsidRDefault="00C71C79" w:rsidP="00B55189">
      <w:pPr>
        <w:pStyle w:val="BrdtextGeorgia"/>
      </w:pPr>
      <w:r w:rsidRPr="00C71C79">
        <w:rPr>
          <w:b/>
          <w:bCs/>
          <w:i/>
          <w:iCs/>
        </w:rPr>
        <w:t>Primär och sekundär skyddszon:</w:t>
      </w:r>
      <w:r w:rsidRPr="00C71C79">
        <w:t xml:space="preserve"> Inom den primära skyddszonen bör hållning av ren begränsas i den utsträckning det är möjligt. Utfodring av ren i primär skyddszon är inte tillåtet. </w:t>
      </w:r>
    </w:p>
    <w:p w14:paraId="651E3331" w14:textId="77777777" w:rsidR="00C71C79" w:rsidRPr="00C71C79" w:rsidRDefault="00C71C79" w:rsidP="00B55189">
      <w:pPr>
        <w:pStyle w:val="BrdtextGeorgia"/>
        <w:rPr>
          <w:b/>
        </w:rPr>
      </w:pPr>
    </w:p>
    <w:p w14:paraId="529ED171" w14:textId="77777777" w:rsidR="00C71C79" w:rsidRPr="00C71C79" w:rsidRDefault="00C71C79" w:rsidP="00C71C79">
      <w:pPr>
        <w:rPr>
          <w:rFonts w:ascii="Century Gothic" w:hAnsi="Century Gothic"/>
          <w:b/>
          <w:kern w:val="32"/>
        </w:rPr>
      </w:pPr>
      <w:r w:rsidRPr="00C71C79">
        <w:rPr>
          <w:rFonts w:ascii="Century Gothic" w:hAnsi="Century Gothic"/>
          <w:b/>
          <w:kern w:val="32"/>
        </w:rPr>
        <w:t>§</w:t>
      </w:r>
      <w:r w:rsidR="006B6A7E">
        <w:rPr>
          <w:rFonts w:ascii="Century Gothic" w:hAnsi="Century Gothic"/>
          <w:b/>
          <w:kern w:val="32"/>
        </w:rPr>
        <w:t>6</w:t>
      </w:r>
      <w:r w:rsidRPr="00C71C79">
        <w:rPr>
          <w:rFonts w:ascii="Century Gothic" w:hAnsi="Century Gothic"/>
          <w:b/>
          <w:kern w:val="32"/>
        </w:rPr>
        <w:t xml:space="preserve"> Avledning av spillvatten</w:t>
      </w:r>
    </w:p>
    <w:p w14:paraId="31D5C973" w14:textId="77777777" w:rsidR="00C71C79" w:rsidRPr="00C71C79" w:rsidRDefault="00C71C79" w:rsidP="00B55189">
      <w:pPr>
        <w:pStyle w:val="BrdtextGeorgia"/>
      </w:pPr>
      <w:r w:rsidRPr="00C71C79">
        <w:rPr>
          <w:b/>
          <w:i/>
        </w:rPr>
        <w:t xml:space="preserve">Primär och sekundär skyddszon: </w:t>
      </w:r>
      <w:r w:rsidRPr="00C71C79">
        <w:t>Det är förbjudet att nyanlägga infiltrationsanläggningar eller markbädd för hushållsspillvatten och annat avloppsvatten i den primära och sekundära zonen. För anläggning av slutna avloppssystem med tank samt vid ändring av befintliga enskilda avlopp krävs tillstånd från kommunens nämnd för miljöfrågor. Avloppsanläggningar ska inspekteras regelbundet och brister ska åtgärdas.</w:t>
      </w:r>
    </w:p>
    <w:p w14:paraId="719DFBBE" w14:textId="77777777" w:rsidR="00C71C79" w:rsidRPr="00C71C79" w:rsidRDefault="00C71C79" w:rsidP="00B55189">
      <w:pPr>
        <w:pStyle w:val="BrdtextGeorgia"/>
      </w:pPr>
    </w:p>
    <w:p w14:paraId="5648D50A" w14:textId="77777777" w:rsidR="00437ECE" w:rsidRDefault="00437ECE">
      <w:pPr>
        <w:rPr>
          <w:rFonts w:ascii="Century Gothic" w:hAnsi="Century Gothic"/>
          <w:b/>
          <w:i/>
          <w:kern w:val="32"/>
        </w:rPr>
      </w:pPr>
      <w:r>
        <w:rPr>
          <w:rFonts w:ascii="Century Gothic" w:hAnsi="Century Gothic"/>
          <w:b/>
          <w:i/>
          <w:kern w:val="32"/>
        </w:rPr>
        <w:br w:type="page"/>
      </w:r>
    </w:p>
    <w:p w14:paraId="54CFA65A" w14:textId="0AFAE5A6" w:rsidR="00C71C79" w:rsidRDefault="00C71C79" w:rsidP="00B55189">
      <w:pPr>
        <w:pStyle w:val="BrdtextGeorgia"/>
      </w:pPr>
      <w:r w:rsidRPr="00C71C79">
        <w:rPr>
          <w:b/>
          <w:i/>
        </w:rPr>
        <w:lastRenderedPageBreak/>
        <w:t>Tertiär zon:</w:t>
      </w:r>
      <w:r w:rsidRPr="00C71C79">
        <w:t xml:space="preserve"> I den tertiära zonen krävs tillstånd från kommunens nämnd för miljöfrågor för nyanläggning infiltrationsanläggningar för hushållsspillvatten samt utsläpp av annat avloppsvatten. Även för </w:t>
      </w:r>
      <w:bookmarkStart w:id="16" w:name="_GoBack"/>
      <w:r w:rsidRPr="00C71C79">
        <w:t xml:space="preserve">anläggning av slutna </w:t>
      </w:r>
      <w:bookmarkEnd w:id="16"/>
      <w:r w:rsidRPr="00C71C79">
        <w:t>avloppssystem med tank samt vid ändring av befintliga enskilda avlopp krävs tillstånd från kommunens nämnd för miljöfrågor Avloppsanläggningar ska inspekteras regelbundet och brister ska åtgärdas.</w:t>
      </w:r>
    </w:p>
    <w:p w14:paraId="19E39354" w14:textId="77777777" w:rsidR="007A3B7A" w:rsidRPr="00C71C79" w:rsidRDefault="007A3B7A" w:rsidP="00B55189">
      <w:pPr>
        <w:pStyle w:val="BrdtextGeorgia"/>
      </w:pPr>
    </w:p>
    <w:p w14:paraId="238FD372" w14:textId="77777777" w:rsidR="00C71C79" w:rsidRPr="00C71C79" w:rsidRDefault="00C71C79" w:rsidP="00C71C79">
      <w:pPr>
        <w:rPr>
          <w:rFonts w:ascii="Century Gothic" w:hAnsi="Century Gothic"/>
          <w:b/>
          <w:kern w:val="32"/>
        </w:rPr>
      </w:pPr>
      <w:r w:rsidRPr="00C71C79">
        <w:rPr>
          <w:rFonts w:ascii="Century Gothic" w:hAnsi="Century Gothic"/>
          <w:b/>
          <w:kern w:val="32"/>
        </w:rPr>
        <w:t>§</w:t>
      </w:r>
      <w:r w:rsidR="006B6A7E">
        <w:rPr>
          <w:rFonts w:ascii="Century Gothic" w:hAnsi="Century Gothic"/>
          <w:b/>
          <w:kern w:val="32"/>
        </w:rPr>
        <w:t>7</w:t>
      </w:r>
      <w:r w:rsidRPr="00C71C79">
        <w:rPr>
          <w:rFonts w:ascii="Century Gothic" w:hAnsi="Century Gothic"/>
          <w:b/>
          <w:kern w:val="32"/>
        </w:rPr>
        <w:t xml:space="preserve"> Hantering av avfall</w:t>
      </w:r>
    </w:p>
    <w:p w14:paraId="5FAF943A" w14:textId="77777777" w:rsidR="00C71C79" w:rsidRDefault="00C71C79" w:rsidP="00B55189">
      <w:pPr>
        <w:pStyle w:val="BrdtextGeorgia"/>
      </w:pPr>
      <w:r w:rsidRPr="00C71C79">
        <w:rPr>
          <w:b/>
          <w:bCs/>
          <w:i/>
          <w:iCs/>
        </w:rPr>
        <w:t>Primär och sekundär skyddszon:</w:t>
      </w:r>
      <w:r w:rsidRPr="00C71C79">
        <w:t xml:space="preserve"> Deponering av avfall eller anordnade av snötipp från trafikerade ytor får inte förekomma.</w:t>
      </w:r>
    </w:p>
    <w:p w14:paraId="4A97ADEB" w14:textId="77777777" w:rsidR="007A3B7A" w:rsidRPr="00C71C79" w:rsidRDefault="007A3B7A" w:rsidP="00B55189">
      <w:pPr>
        <w:pStyle w:val="BrdtextGeorgia"/>
      </w:pPr>
    </w:p>
    <w:p w14:paraId="6C847D8B" w14:textId="77777777" w:rsidR="00C71C79" w:rsidRPr="00C71C79" w:rsidRDefault="00C71C79" w:rsidP="00C71C79">
      <w:pPr>
        <w:rPr>
          <w:rFonts w:ascii="Century Gothic" w:hAnsi="Century Gothic"/>
          <w:b/>
          <w:kern w:val="32"/>
        </w:rPr>
      </w:pPr>
      <w:r w:rsidRPr="00C71C79">
        <w:rPr>
          <w:rFonts w:ascii="Century Gothic" w:hAnsi="Century Gothic"/>
          <w:b/>
          <w:kern w:val="32"/>
        </w:rPr>
        <w:t>§</w:t>
      </w:r>
      <w:r w:rsidR="006B6A7E">
        <w:rPr>
          <w:rFonts w:ascii="Century Gothic" w:hAnsi="Century Gothic"/>
          <w:b/>
          <w:kern w:val="32"/>
        </w:rPr>
        <w:t>8</w:t>
      </w:r>
      <w:r w:rsidRPr="00C71C79">
        <w:rPr>
          <w:rFonts w:ascii="Century Gothic" w:hAnsi="Century Gothic"/>
          <w:b/>
          <w:kern w:val="32"/>
        </w:rPr>
        <w:t xml:space="preserve"> </w:t>
      </w:r>
      <w:r w:rsidR="006B6A7E" w:rsidRPr="00C71C79">
        <w:rPr>
          <w:rFonts w:ascii="Century Gothic" w:hAnsi="Century Gothic"/>
          <w:b/>
          <w:kern w:val="32"/>
        </w:rPr>
        <w:t>M</w:t>
      </w:r>
      <w:r w:rsidR="006B6A7E">
        <w:rPr>
          <w:rFonts w:ascii="Century Gothic" w:hAnsi="Century Gothic"/>
          <w:b/>
          <w:kern w:val="32"/>
        </w:rPr>
        <w:t>iljöfarlig</w:t>
      </w:r>
      <w:r w:rsidRPr="00C71C79">
        <w:rPr>
          <w:rFonts w:ascii="Century Gothic" w:hAnsi="Century Gothic"/>
          <w:b/>
          <w:kern w:val="32"/>
        </w:rPr>
        <w:t xml:space="preserve"> verksamhet</w:t>
      </w:r>
    </w:p>
    <w:p w14:paraId="04D3D0CE" w14:textId="77777777" w:rsidR="00D8136D" w:rsidRDefault="00C71C79" w:rsidP="00B55189">
      <w:pPr>
        <w:pStyle w:val="BrdtextGeorgia"/>
      </w:pPr>
      <w:r w:rsidRPr="00C71C79">
        <w:rPr>
          <w:b/>
          <w:bCs/>
          <w:i/>
          <w:iCs/>
        </w:rPr>
        <w:t>Primär och sekundär skyddszon:</w:t>
      </w:r>
      <w:r w:rsidRPr="00C71C79">
        <w:t xml:space="preserve"> </w:t>
      </w:r>
      <w:r w:rsidR="006B6A7E">
        <w:t>Miljöfarlig</w:t>
      </w:r>
      <w:r w:rsidRPr="00C71C79">
        <w:t xml:space="preserve"> verksamhet får inte etableras.</w:t>
      </w:r>
      <w:r w:rsidRPr="00C71C79">
        <w:rPr>
          <w:b/>
          <w:bCs/>
          <w:i/>
          <w:iCs/>
        </w:rPr>
        <w:t xml:space="preserve"> </w:t>
      </w:r>
      <w:r w:rsidRPr="00C71C79">
        <w:t>Hantering av kemiska produkter som fenoler, organiska lösningsmedel, kemiska bekämpningsmedel samt industriella råvaror, produkter och avfallsämnen får inte förekomma</w:t>
      </w:r>
      <w:r w:rsidR="00D8136D">
        <w:t>.</w:t>
      </w:r>
    </w:p>
    <w:p w14:paraId="6B5CD555" w14:textId="708B0709" w:rsidR="00C71C79" w:rsidRDefault="00C71C79" w:rsidP="00B55189">
      <w:pPr>
        <w:pStyle w:val="BrdtextGeorgia"/>
      </w:pPr>
      <w:r w:rsidRPr="00C71C79">
        <w:rPr>
          <w:b/>
          <w:bCs/>
          <w:i/>
          <w:iCs/>
        </w:rPr>
        <w:t>Tertiär skyddszon:</w:t>
      </w:r>
      <w:r w:rsidRPr="00C71C79">
        <w:t xml:space="preserve"> </w:t>
      </w:r>
      <w:r w:rsidR="006B6A7E">
        <w:t>Miljöfarlig</w:t>
      </w:r>
      <w:r w:rsidRPr="00C71C79">
        <w:t xml:space="preserve"> verksamhet som är anmälningspliktig enligt Miljöprövningsförordningen (2013:251) får inte etableras utan tillstånd av kommunens nämnd för miljöfrågor.</w:t>
      </w:r>
    </w:p>
    <w:p w14:paraId="37F7F740" w14:textId="77777777" w:rsidR="007A3B7A" w:rsidRPr="00CC723A" w:rsidRDefault="007A3B7A" w:rsidP="00B55189">
      <w:pPr>
        <w:pStyle w:val="BrdtextGeorgia"/>
        <w:rPr>
          <w:b/>
          <w:bCs/>
          <w:i/>
          <w:iCs/>
        </w:rPr>
      </w:pPr>
    </w:p>
    <w:p w14:paraId="637104FA" w14:textId="77777777" w:rsidR="00C71C79" w:rsidRPr="00C71C79" w:rsidRDefault="00C71C79" w:rsidP="00C71C79">
      <w:pPr>
        <w:rPr>
          <w:rFonts w:ascii="Century Gothic" w:hAnsi="Century Gothic"/>
          <w:b/>
          <w:kern w:val="32"/>
        </w:rPr>
      </w:pPr>
      <w:r w:rsidRPr="00C71C79">
        <w:rPr>
          <w:rFonts w:ascii="Century Gothic" w:hAnsi="Century Gothic"/>
          <w:b/>
          <w:kern w:val="32"/>
        </w:rPr>
        <w:t>§</w:t>
      </w:r>
      <w:r w:rsidR="006B6A7E">
        <w:rPr>
          <w:rFonts w:ascii="Century Gothic" w:hAnsi="Century Gothic"/>
          <w:b/>
          <w:kern w:val="32"/>
        </w:rPr>
        <w:t>9</w:t>
      </w:r>
      <w:r w:rsidRPr="00C71C79">
        <w:rPr>
          <w:rFonts w:ascii="Century Gothic" w:hAnsi="Century Gothic"/>
          <w:b/>
          <w:kern w:val="32"/>
        </w:rPr>
        <w:t xml:space="preserve"> Underhåll av väg och järnväg</w:t>
      </w:r>
    </w:p>
    <w:p w14:paraId="01D8E8A1" w14:textId="77777777" w:rsidR="00C71C79" w:rsidRDefault="00C71C79" w:rsidP="00CC723A">
      <w:pPr>
        <w:pStyle w:val="BrdtextGeorgia"/>
      </w:pPr>
      <w:r w:rsidRPr="00C71C79">
        <w:rPr>
          <w:b/>
          <w:bCs/>
          <w:i/>
          <w:iCs/>
        </w:rPr>
        <w:t>Primär och sekundär skyddszon:</w:t>
      </w:r>
      <w:r w:rsidRPr="00C71C79">
        <w:t xml:space="preserve"> I den primära och sekundära skyddszonen får upplag och tillverkning av asfalt, oljegrus och vägsalt inte förekomma. </w:t>
      </w:r>
    </w:p>
    <w:p w14:paraId="1D554617" w14:textId="77777777" w:rsidR="00C71C79" w:rsidRDefault="00C71C79" w:rsidP="00CC723A">
      <w:pPr>
        <w:pStyle w:val="BrdtextGeorgia"/>
      </w:pPr>
      <w:r w:rsidRPr="00C71C79">
        <w:t>Vid underhåll av väg är det förbjudet att använda kemiska ogräsbekämpningsmedel. Snöröjning får inte ske så att snö läggs upp/samlas inom vattentäktszonen (innanför staketet). Vid sandning får saltinblandning ske med upp till 5 % salt. Vid val av halkbekämpningsmedel ska skaderisken för grundvattnet beaktas. Tillstånd krävs från kommunens nämnd för miljöfrågor för att regelmässigt ändra det huvudsakliga halkbekämpningsmedlet från sand till salt eller andra kemiska produkter.</w:t>
      </w:r>
    </w:p>
    <w:p w14:paraId="0C132517" w14:textId="77777777" w:rsidR="00C71C79" w:rsidRDefault="00C71C79" w:rsidP="00CC723A">
      <w:pPr>
        <w:pStyle w:val="BrdtextGeorgia"/>
      </w:pPr>
      <w:r w:rsidRPr="00C71C79">
        <w:t xml:space="preserve">Standardhöjande åtgärder och åtgärder som inte omfattas av normalt vägunderhåll ska föregås av samråd med kommunens nämnd för miljöfrågor. Med normalt vägunderhåll avses arbeten så som snöröjning, </w:t>
      </w:r>
      <w:r w:rsidR="006B6A7E">
        <w:t>dammbindning</w:t>
      </w:r>
      <w:r w:rsidRPr="00C71C79">
        <w:t>, slagning av slänter, rengöring av skyltar, målning av vägmarkeringar och liknande.</w:t>
      </w:r>
    </w:p>
    <w:p w14:paraId="3ED514C9" w14:textId="77777777" w:rsidR="007A3B7A" w:rsidRDefault="007A3B7A" w:rsidP="00CC723A">
      <w:pPr>
        <w:pStyle w:val="BrdtextGeorgia"/>
      </w:pPr>
    </w:p>
    <w:p w14:paraId="5A77C659" w14:textId="77777777" w:rsidR="00C71C79" w:rsidRPr="00C71C79" w:rsidRDefault="00C71C79" w:rsidP="00C71C79">
      <w:pPr>
        <w:rPr>
          <w:rFonts w:ascii="Century Gothic" w:hAnsi="Century Gothic"/>
          <w:b/>
          <w:kern w:val="32"/>
        </w:rPr>
      </w:pPr>
      <w:r w:rsidRPr="00C71C79">
        <w:rPr>
          <w:rFonts w:ascii="Century Gothic" w:hAnsi="Century Gothic"/>
          <w:b/>
          <w:kern w:val="32"/>
        </w:rPr>
        <w:t>§1</w:t>
      </w:r>
      <w:r w:rsidR="006B6A7E">
        <w:rPr>
          <w:rFonts w:ascii="Century Gothic" w:hAnsi="Century Gothic"/>
          <w:b/>
          <w:kern w:val="32"/>
        </w:rPr>
        <w:t>0</w:t>
      </w:r>
      <w:r w:rsidRPr="00C71C79">
        <w:rPr>
          <w:rFonts w:ascii="Century Gothic" w:hAnsi="Century Gothic"/>
          <w:b/>
          <w:kern w:val="32"/>
        </w:rPr>
        <w:t xml:space="preserve"> Täktverksamhet och andra schaktningsarbeten</w:t>
      </w:r>
    </w:p>
    <w:p w14:paraId="0970274F" w14:textId="2099D470" w:rsidR="00C71C79" w:rsidRPr="00C71C79" w:rsidRDefault="00C71C79" w:rsidP="00CC723A">
      <w:pPr>
        <w:pStyle w:val="BrdtextGeorgia"/>
      </w:pPr>
      <w:r w:rsidRPr="00C71C79">
        <w:rPr>
          <w:b/>
          <w:bCs/>
          <w:i/>
          <w:iCs/>
        </w:rPr>
        <w:t>Primär och sekundär skyddszon:</w:t>
      </w:r>
      <w:r w:rsidRPr="00C71C79">
        <w:t xml:space="preserve"> Etablering av materialtäkt eller annan täktverksamhet är förbjudet. För husbehovstäkt krävs tillstånd från ansvarig myndighet. Så långt det är möjligt ska tillfartsvägar till eventuella täkter vara avspärrade. </w:t>
      </w:r>
    </w:p>
    <w:p w14:paraId="690AF1B8" w14:textId="0F8B4840" w:rsidR="00C71C79" w:rsidRPr="007A3B7A" w:rsidRDefault="00C71C79" w:rsidP="007A3B7A">
      <w:pPr>
        <w:pStyle w:val="BrdtextGeorgia"/>
      </w:pPr>
      <w:r w:rsidRPr="00C71C79">
        <w:lastRenderedPageBreak/>
        <w:t xml:space="preserve">För schaktningsarbeten i samband med till exempel vägbyggen eller annat byggande krävs tillstånd av ansvarig myndighet. Mellanlagring av massor är tillåtet men upplag av främmande massor, till exempel sulfidjordar eller massor med oklart kemiskt innehåll, får inte ske. </w:t>
      </w:r>
    </w:p>
    <w:p w14:paraId="63E81FBF" w14:textId="77777777" w:rsidR="00C71C79" w:rsidRPr="00C71C79" w:rsidRDefault="00C71C79" w:rsidP="00CC723A">
      <w:pPr>
        <w:pStyle w:val="BrdtextGeorgia"/>
      </w:pPr>
      <w:r w:rsidRPr="00C71C79">
        <w:t xml:space="preserve">Risk för oljespill vid anläggnings- och schaktningsarbeten ska beaktas enligt §2. Saneringsutrustning skall alltid finnas tillgängligt vid anläggnings- och schaktningsarbeten. </w:t>
      </w:r>
    </w:p>
    <w:p w14:paraId="5B16BE8C" w14:textId="77777777" w:rsidR="00C71C79" w:rsidRPr="00C71C79" w:rsidRDefault="00C71C79" w:rsidP="00C71C79">
      <w:pPr>
        <w:rPr>
          <w:rFonts w:ascii="Century Gothic" w:hAnsi="Century Gothic"/>
          <w:kern w:val="32"/>
        </w:rPr>
      </w:pPr>
    </w:p>
    <w:p w14:paraId="1298EABC" w14:textId="77777777" w:rsidR="00C71C79" w:rsidRPr="00C71C79" w:rsidRDefault="00C71C79" w:rsidP="00CC723A">
      <w:pPr>
        <w:pStyle w:val="BrdtextGeorgia"/>
      </w:pPr>
      <w:r w:rsidRPr="00C71C79">
        <w:rPr>
          <w:b/>
          <w:bCs/>
          <w:i/>
          <w:iCs/>
        </w:rPr>
        <w:t>Tertiär skyddszon:</w:t>
      </w:r>
      <w:r w:rsidRPr="00C71C79">
        <w:t xml:space="preserve"> Materialtäkt och annan täktverksamhet, även husbehovstäkt får inte anläggas utan tillstånd från ansvarig myndighet. Schaktningsarbeten får inte ske till större djup än 1 meter över högsta naturliga grundvattennivå, eller inom större areal än 20 m</w:t>
      </w:r>
      <w:r w:rsidRPr="00C71C79">
        <w:rPr>
          <w:vertAlign w:val="superscript"/>
        </w:rPr>
        <w:t>2</w:t>
      </w:r>
      <w:r w:rsidRPr="00C71C79">
        <w:t xml:space="preserve">, utan anmälan till miljö- och byggnadsnämnden. Anmälningsplikt gäller inte underhåll av diknings- och markavvattningsföretag. Återfyllning med för grundvattnet skadliga massor är förbjuden. </w:t>
      </w:r>
    </w:p>
    <w:p w14:paraId="22B7EF05" w14:textId="77777777" w:rsidR="006B6A7E" w:rsidRPr="00C71C79" w:rsidRDefault="006B6A7E" w:rsidP="00C71C79">
      <w:pPr>
        <w:rPr>
          <w:rFonts w:ascii="Century Gothic" w:hAnsi="Century Gothic"/>
          <w:b/>
          <w:kern w:val="32"/>
        </w:rPr>
      </w:pPr>
    </w:p>
    <w:p w14:paraId="0559647E" w14:textId="77777777" w:rsidR="00C71C79" w:rsidRPr="00C71C79" w:rsidRDefault="00C71C79" w:rsidP="00C71C79">
      <w:pPr>
        <w:rPr>
          <w:rFonts w:ascii="Century Gothic" w:hAnsi="Century Gothic"/>
          <w:b/>
          <w:kern w:val="32"/>
        </w:rPr>
      </w:pPr>
      <w:r w:rsidRPr="00C71C79">
        <w:rPr>
          <w:rFonts w:ascii="Century Gothic" w:hAnsi="Century Gothic"/>
          <w:b/>
          <w:kern w:val="32"/>
        </w:rPr>
        <w:t>§1</w:t>
      </w:r>
      <w:r w:rsidR="006B6A7E">
        <w:rPr>
          <w:rFonts w:ascii="Century Gothic" w:hAnsi="Century Gothic"/>
          <w:b/>
          <w:kern w:val="32"/>
        </w:rPr>
        <w:t>1</w:t>
      </w:r>
      <w:r w:rsidRPr="00C71C79">
        <w:rPr>
          <w:rFonts w:ascii="Century Gothic" w:hAnsi="Century Gothic"/>
          <w:b/>
          <w:kern w:val="32"/>
        </w:rPr>
        <w:t xml:space="preserve"> Energianläggningar</w:t>
      </w:r>
    </w:p>
    <w:p w14:paraId="5170E8CD" w14:textId="77777777" w:rsidR="00C71C79" w:rsidRPr="00C71C79" w:rsidRDefault="00C71C79" w:rsidP="00CC723A">
      <w:pPr>
        <w:pStyle w:val="BrdtextGeorgia"/>
      </w:pPr>
      <w:r w:rsidRPr="00C71C79">
        <w:rPr>
          <w:b/>
          <w:bCs/>
          <w:i/>
          <w:iCs/>
        </w:rPr>
        <w:t>Primär skyddszon:</w:t>
      </w:r>
      <w:r w:rsidRPr="00C71C79">
        <w:t xml:space="preserve"> Det är förbjudet att anlägga nya värmepumpsläggningar (Till exempel ytjordvärme, bergvärme, grundvattenvärme) i den primära skyddszonen</w:t>
      </w:r>
    </w:p>
    <w:p w14:paraId="54C974C7" w14:textId="77777777" w:rsidR="00C71C79" w:rsidRPr="00C71C79" w:rsidRDefault="00C71C79" w:rsidP="007A3B7A">
      <w:pPr>
        <w:pStyle w:val="BrdtextGeorgia"/>
      </w:pPr>
      <w:r w:rsidRPr="00C71C79">
        <w:rPr>
          <w:b/>
          <w:bCs/>
          <w:i/>
          <w:iCs/>
        </w:rPr>
        <w:t>Sekundär och tertiär skyddszon:</w:t>
      </w:r>
      <w:r w:rsidRPr="00C71C79">
        <w:t xml:space="preserve"> Ny värmepumpsanläggningar (Till exempel ytjordvärme, bergvärme, grundvattenvärme) får inte anläggas utan tillstånd av kommunens nämnd för miljöfrågor. </w:t>
      </w:r>
    </w:p>
    <w:p w14:paraId="0470D97D" w14:textId="77777777" w:rsidR="00C71C79" w:rsidRDefault="00C71C79" w:rsidP="007A3B7A">
      <w:pPr>
        <w:pStyle w:val="BrdtextGeorgia"/>
      </w:pPr>
    </w:p>
    <w:p w14:paraId="566C2E3A" w14:textId="2BDED37D" w:rsidR="00C71C79" w:rsidRPr="00C71C79" w:rsidRDefault="00C71C79" w:rsidP="00C71C79">
      <w:pPr>
        <w:rPr>
          <w:rFonts w:ascii="Century Gothic" w:hAnsi="Century Gothic"/>
          <w:b/>
          <w:kern w:val="32"/>
        </w:rPr>
      </w:pPr>
      <w:r w:rsidRPr="00C71C79">
        <w:rPr>
          <w:rFonts w:ascii="Century Gothic" w:hAnsi="Century Gothic"/>
          <w:b/>
          <w:kern w:val="32"/>
        </w:rPr>
        <w:t>§1</w:t>
      </w:r>
      <w:r w:rsidR="006E248A">
        <w:rPr>
          <w:rFonts w:ascii="Century Gothic" w:hAnsi="Century Gothic"/>
          <w:b/>
          <w:kern w:val="32"/>
        </w:rPr>
        <w:t>2</w:t>
      </w:r>
      <w:r w:rsidRPr="00C71C79">
        <w:rPr>
          <w:rFonts w:ascii="Century Gothic" w:hAnsi="Century Gothic"/>
          <w:b/>
          <w:kern w:val="32"/>
        </w:rPr>
        <w:t xml:space="preserve"> Brunnar</w:t>
      </w:r>
    </w:p>
    <w:p w14:paraId="0F364D0D" w14:textId="77777777" w:rsidR="00C71C79" w:rsidRPr="00C71C79" w:rsidRDefault="00C71C79" w:rsidP="007A3B7A">
      <w:pPr>
        <w:pStyle w:val="BrdtextGeorgia"/>
      </w:pPr>
      <w:r w:rsidRPr="00C71C79">
        <w:rPr>
          <w:b/>
          <w:bCs/>
          <w:i/>
          <w:iCs/>
        </w:rPr>
        <w:t>Primär och sekundär skyddszon:</w:t>
      </w:r>
      <w:r w:rsidRPr="00C71C79">
        <w:t xml:space="preserve"> Anläggning av dricksvattenbrunnar som inte avser kommunal vattenförsörjning är förbjuden. </w:t>
      </w:r>
    </w:p>
    <w:p w14:paraId="18BF8B1B" w14:textId="77777777" w:rsidR="00C71C79" w:rsidRPr="00C71C79" w:rsidRDefault="00C71C79" w:rsidP="007A3B7A">
      <w:pPr>
        <w:pStyle w:val="BrdtextGeorgia"/>
      </w:pPr>
      <w:r w:rsidRPr="00C71C79">
        <w:rPr>
          <w:b/>
          <w:bCs/>
          <w:i/>
          <w:iCs/>
        </w:rPr>
        <w:t>Tertiär skyddszon:</w:t>
      </w:r>
      <w:r w:rsidRPr="00C71C79">
        <w:t xml:space="preserve"> Anläggande av dricksvattenbrunn för vattenuttag är anmälningspliktigt. </w:t>
      </w:r>
    </w:p>
    <w:p w14:paraId="7B2555B2" w14:textId="77777777" w:rsidR="004A33AA" w:rsidRPr="00C71C79" w:rsidRDefault="004A33AA" w:rsidP="00C71C79">
      <w:pPr>
        <w:rPr>
          <w:rFonts w:ascii="Century Gothic" w:hAnsi="Century Gothic"/>
          <w:b/>
          <w:kern w:val="32"/>
        </w:rPr>
      </w:pPr>
    </w:p>
    <w:p w14:paraId="62557F8E" w14:textId="4C56B3B6" w:rsidR="00C71C79" w:rsidRPr="00C71C79" w:rsidRDefault="00C71C79" w:rsidP="00C71C79">
      <w:pPr>
        <w:rPr>
          <w:rFonts w:ascii="Century Gothic" w:hAnsi="Century Gothic"/>
          <w:b/>
          <w:kern w:val="32"/>
        </w:rPr>
      </w:pPr>
      <w:r w:rsidRPr="00C71C79">
        <w:rPr>
          <w:rFonts w:ascii="Century Gothic" w:hAnsi="Century Gothic"/>
          <w:b/>
          <w:kern w:val="32"/>
        </w:rPr>
        <w:t>§1</w:t>
      </w:r>
      <w:r w:rsidR="006E248A">
        <w:rPr>
          <w:rFonts w:ascii="Century Gothic" w:hAnsi="Century Gothic"/>
          <w:b/>
          <w:kern w:val="32"/>
        </w:rPr>
        <w:t>3</w:t>
      </w:r>
      <w:r w:rsidRPr="00C71C79">
        <w:rPr>
          <w:rFonts w:ascii="Century Gothic" w:hAnsi="Century Gothic"/>
          <w:b/>
          <w:kern w:val="32"/>
        </w:rPr>
        <w:t xml:space="preserve"> Allmänna bestämmelser</w:t>
      </w:r>
    </w:p>
    <w:p w14:paraId="050B4807" w14:textId="77777777" w:rsidR="00C71C79" w:rsidRPr="00C71C79" w:rsidRDefault="00C71C79" w:rsidP="007A3B7A">
      <w:pPr>
        <w:pStyle w:val="BrdtextGeorgia"/>
      </w:pPr>
      <w:r w:rsidRPr="00C71C79">
        <w:t>Tillsyn över efterlevnad av samt påföljd för förseelse mot ovan meddelade föreskrifter beskrivs i miljöbalken (SFS 1998:808)</w:t>
      </w:r>
    </w:p>
    <w:p w14:paraId="1CD6D510" w14:textId="77777777" w:rsidR="00C71C79" w:rsidRDefault="00C71C79" w:rsidP="007A3B7A">
      <w:pPr>
        <w:pStyle w:val="BrdtextGeorgia"/>
        <w:rPr>
          <w:b/>
        </w:rPr>
      </w:pPr>
    </w:p>
    <w:p w14:paraId="5D00C376" w14:textId="6EF9BB42" w:rsidR="00C71C79" w:rsidRPr="00C71C79" w:rsidRDefault="00C71C79" w:rsidP="00C71C79">
      <w:pPr>
        <w:rPr>
          <w:rFonts w:ascii="Century Gothic" w:hAnsi="Century Gothic"/>
          <w:b/>
          <w:kern w:val="32"/>
        </w:rPr>
      </w:pPr>
      <w:r w:rsidRPr="00C71C79">
        <w:rPr>
          <w:rFonts w:ascii="Century Gothic" w:hAnsi="Century Gothic"/>
          <w:b/>
          <w:kern w:val="32"/>
        </w:rPr>
        <w:t>§1</w:t>
      </w:r>
      <w:r w:rsidR="006E248A">
        <w:rPr>
          <w:rFonts w:ascii="Century Gothic" w:hAnsi="Century Gothic"/>
          <w:b/>
          <w:kern w:val="32"/>
        </w:rPr>
        <w:t>4</w:t>
      </w:r>
      <w:r w:rsidRPr="00C71C79">
        <w:rPr>
          <w:rFonts w:ascii="Century Gothic" w:hAnsi="Century Gothic"/>
          <w:b/>
          <w:kern w:val="32"/>
        </w:rPr>
        <w:t xml:space="preserve"> Undantag</w:t>
      </w:r>
    </w:p>
    <w:p w14:paraId="01576867" w14:textId="77777777" w:rsidR="00C71C79" w:rsidRPr="00C71C79" w:rsidRDefault="00C71C79" w:rsidP="007A3B7A">
      <w:pPr>
        <w:pStyle w:val="BrdtextGeorgia"/>
      </w:pPr>
      <w:r w:rsidRPr="00C71C79">
        <w:t>Kommunens nämnd för miljöfrågor har möjlighet att bevilja undantag från bestämmelserna.</w:t>
      </w:r>
    </w:p>
    <w:p w14:paraId="4E0A4E4E" w14:textId="77777777" w:rsidR="004A33AA" w:rsidRPr="00C71C79" w:rsidRDefault="004A33AA" w:rsidP="007A3B7A">
      <w:pPr>
        <w:pStyle w:val="BrdtextGeorgia"/>
        <w:rPr>
          <w:b/>
        </w:rPr>
      </w:pPr>
    </w:p>
    <w:p w14:paraId="7C6AE528" w14:textId="77777777" w:rsidR="00C71C79" w:rsidRPr="00C71C79" w:rsidRDefault="00C71C79" w:rsidP="00C71C79">
      <w:pPr>
        <w:rPr>
          <w:rFonts w:ascii="Century Gothic" w:hAnsi="Century Gothic"/>
          <w:b/>
          <w:kern w:val="32"/>
        </w:rPr>
      </w:pPr>
      <w:r w:rsidRPr="00C71C79">
        <w:rPr>
          <w:rFonts w:ascii="Century Gothic" w:hAnsi="Century Gothic"/>
          <w:b/>
          <w:kern w:val="32"/>
        </w:rPr>
        <w:t>Ikraftträdande och övergångsbestämmelser</w:t>
      </w:r>
    </w:p>
    <w:p w14:paraId="2BE61762" w14:textId="77777777" w:rsidR="00C71C79" w:rsidRPr="00C71C79" w:rsidRDefault="00C71C79" w:rsidP="007A3B7A">
      <w:pPr>
        <w:pStyle w:val="BrdtextGeorgia"/>
      </w:pPr>
      <w:r w:rsidRPr="00C71C79">
        <w:t>Dessa föreskrifter träder ikraft 6 månader efter att skyddsområde med tillhörande skyddsföreskrifter fastslagits av Kommunfullmäktige i Vännäs kommun.</w:t>
      </w:r>
    </w:p>
    <w:p w14:paraId="351BDB27" w14:textId="77777777" w:rsidR="00C71C79" w:rsidRPr="00C71C79" w:rsidRDefault="00C71C79" w:rsidP="007A3B7A">
      <w:pPr>
        <w:pStyle w:val="BrdtextGeorgia"/>
      </w:pPr>
    </w:p>
    <w:p w14:paraId="5B960C27" w14:textId="77777777" w:rsidR="00C71C79" w:rsidRPr="00C71C79" w:rsidRDefault="00C71C79" w:rsidP="004A33AA">
      <w:pPr>
        <w:pStyle w:val="Rubrik1"/>
      </w:pPr>
      <w:bookmarkStart w:id="17" w:name="_Toc381004427"/>
      <w:bookmarkStart w:id="18" w:name="_Toc437287908"/>
      <w:r w:rsidRPr="00C71C79">
        <w:lastRenderedPageBreak/>
        <w:t>Kommentarer</w:t>
      </w:r>
      <w:bookmarkEnd w:id="17"/>
      <w:bookmarkEnd w:id="18"/>
    </w:p>
    <w:p w14:paraId="265D20AB" w14:textId="77777777" w:rsidR="004A33AA" w:rsidRDefault="00C71C79" w:rsidP="004A33AA">
      <w:pPr>
        <w:pStyle w:val="Rubrik2"/>
      </w:pPr>
      <w:bookmarkStart w:id="19" w:name="_Toc437287909"/>
      <w:r w:rsidRPr="00C71C79">
        <w:t>Påföljd</w:t>
      </w:r>
      <w:bookmarkEnd w:id="19"/>
    </w:p>
    <w:p w14:paraId="5DBAF432" w14:textId="77777777" w:rsidR="00C71C79" w:rsidRPr="00C71C79" w:rsidRDefault="00C71C79" w:rsidP="007A3B7A">
      <w:pPr>
        <w:pStyle w:val="BrdtextGeorgia"/>
      </w:pPr>
      <w:r w:rsidRPr="00C71C79">
        <w:t>Överträdelse av skyddsbestämmelserna kan medföra ansvar enligt 29 kap 8 § MB.</w:t>
      </w:r>
    </w:p>
    <w:p w14:paraId="21D01421" w14:textId="77777777" w:rsidR="004A33AA" w:rsidRDefault="00C71C79" w:rsidP="004A33AA">
      <w:pPr>
        <w:pStyle w:val="Rubrik2"/>
      </w:pPr>
      <w:bookmarkStart w:id="20" w:name="_Toc437287910"/>
      <w:r w:rsidRPr="00C71C79">
        <w:t>Hänsynsregler</w:t>
      </w:r>
      <w:bookmarkEnd w:id="20"/>
    </w:p>
    <w:p w14:paraId="2A9E7890" w14:textId="5A14EACB" w:rsidR="00C71C79" w:rsidRPr="00C71C79" w:rsidRDefault="00C71C79" w:rsidP="007A3B7A">
      <w:pPr>
        <w:pStyle w:val="BrdtextGeorgia"/>
      </w:pPr>
      <w:r w:rsidRPr="00C71C79">
        <w:t xml:space="preserve">I 2 kap miljöbalken finns de allmänna hänsynsreglerna som bl.a. innebär att alla som bedriver eller avser att bedriva en verksamhet eller vidtar en åtgärd ska skaffa sig den kunskap som behövs med hänsyn till åtgärdens eller verksamhetens art och omfattning för att skydda hälsa och miljö mot skada och olägenhet. Dessutom ska en verksamhetsutövare utföra de skyddsåtgärder, iaktta de begränsningar och vidta de försiktighetsmått i övrigt som behövs för att förebygga, hindra eller motverka att verksamheten eller åtgärden medför skada eller olägenhet för människors hälsa och miljön. Detta innebär att om yt- eller grundvattentillgång utnyttjas eller kan antas komma att utnyttjas för vattentäkt, är alla som vill bedriva sådan verksamhet eller vidta sådana åtgärder i vatten eller på land som kan skada vattentillgången, skyldiga att skaffa sig tillräcklig kunskap och vidta de skyddsåtgärder, tåla de begränsningar av verksamheten och iaktta de försiktighetsmått i övrigt som skäligen kan fordras för att förebygga eller avhjälpa skadan. </w:t>
      </w:r>
    </w:p>
    <w:p w14:paraId="7A8FB376" w14:textId="63CD4F67" w:rsidR="00647967" w:rsidRDefault="00C71C79" w:rsidP="00647967">
      <w:pPr>
        <w:pStyle w:val="Rubrik2"/>
      </w:pPr>
      <w:bookmarkStart w:id="21" w:name="_Toc437287911"/>
      <w:r w:rsidRPr="00C71C79">
        <w:t>Anmälan om olyckshändelse</w:t>
      </w:r>
      <w:bookmarkEnd w:id="21"/>
    </w:p>
    <w:p w14:paraId="0C24236D" w14:textId="6F804243" w:rsidR="00C71C79" w:rsidRPr="00C71C79" w:rsidRDefault="00C71C79" w:rsidP="007A3B7A">
      <w:pPr>
        <w:pStyle w:val="BrdtextGeorgia"/>
      </w:pPr>
      <w:r w:rsidRPr="00C71C79">
        <w:t>Olyckshändelser, spill eller läckage, som utgör risk för vattenförorening ska omgående anmälas av den som orsakat tillbudet eller fått kännedom om tillbudet, vilket framgår av 38-39 § räddningstjänstlagen och 70 § räddningstjänstförordningen. Anmälan ska göras till den kommunala räddningstjänsten, tel. 112, miljö- och byggmyndigheten samt vattentäktens huvudman.</w:t>
      </w:r>
    </w:p>
    <w:p w14:paraId="0A87E152" w14:textId="15DBC453" w:rsidR="00647967" w:rsidRDefault="00C71C79" w:rsidP="00647967">
      <w:pPr>
        <w:pStyle w:val="Rubrik2"/>
      </w:pPr>
      <w:bookmarkStart w:id="22" w:name="_Toc437287912"/>
      <w:r w:rsidRPr="00C71C79">
        <w:t>Ersättning</w:t>
      </w:r>
      <w:bookmarkEnd w:id="22"/>
    </w:p>
    <w:p w14:paraId="183F3E08" w14:textId="267B0059" w:rsidR="00C71C79" w:rsidRPr="00C71C79" w:rsidRDefault="00C71C79" w:rsidP="007A3B7A">
      <w:pPr>
        <w:pStyle w:val="BrdtextGeorgia"/>
      </w:pPr>
      <w:r w:rsidRPr="00C71C79">
        <w:rPr>
          <w:bCs/>
        </w:rPr>
        <w:t>Eventuell ersättning</w:t>
      </w:r>
      <w:r w:rsidRPr="00C71C79">
        <w:t xml:space="preserve"> för intrång i pågående markanvändning m.m. regleras i 31 kap 4 § miljöbalken. Fastighetsägare och innehavare av särskild rätt till fastighet kan ha rätt till ersättning om föreskrift för vattenskyddsområde innebär att pågående markanvändning avsevärt försvåras. Detsamma gäller om mark tas i anspråk. Ersättning utgår dock inte för den ”förlust” som beror på att förväntningar om ändring i markens användningssätt inte kan infrias på grund av skyddsföreskrift.</w:t>
      </w:r>
    </w:p>
    <w:p w14:paraId="1E490B95" w14:textId="77777777" w:rsidR="00647967" w:rsidRDefault="00C71C79" w:rsidP="00647967">
      <w:pPr>
        <w:pStyle w:val="Rubrik2"/>
      </w:pPr>
      <w:bookmarkStart w:id="23" w:name="_Toc437287913"/>
      <w:r w:rsidRPr="00C71C79">
        <w:t>Tillsyn</w:t>
      </w:r>
      <w:bookmarkEnd w:id="23"/>
    </w:p>
    <w:p w14:paraId="4D3B8230" w14:textId="174E4CB8" w:rsidR="00C71C79" w:rsidRPr="00C71C79" w:rsidRDefault="00C71C79" w:rsidP="007A3B7A">
      <w:pPr>
        <w:pStyle w:val="BrdtextGeorgia"/>
      </w:pPr>
      <w:r w:rsidRPr="00C71C79">
        <w:t xml:space="preserve">Kommunens miljönämnd är tillsynsmyndighet för vattenskyddsområdet enligt miljöbalken och förordningen (1998:900) om tillsyn enligt miljöbalken. </w:t>
      </w:r>
    </w:p>
    <w:p w14:paraId="7EFE37A3" w14:textId="77777777" w:rsidR="00C71C79" w:rsidRPr="00C71C79" w:rsidRDefault="00C71C79" w:rsidP="007A3B7A">
      <w:pPr>
        <w:pStyle w:val="BrdtextGeorgia"/>
      </w:pPr>
    </w:p>
    <w:p w14:paraId="43F31B99" w14:textId="77777777" w:rsidR="00647967" w:rsidRDefault="00C71C79" w:rsidP="00647967">
      <w:pPr>
        <w:pStyle w:val="Rubrik2"/>
      </w:pPr>
      <w:bookmarkStart w:id="24" w:name="_Toc437287914"/>
      <w:r w:rsidRPr="00C71C79">
        <w:lastRenderedPageBreak/>
        <w:t>Ny lagstiftning</w:t>
      </w:r>
      <w:bookmarkEnd w:id="24"/>
    </w:p>
    <w:p w14:paraId="71881484" w14:textId="57C9217C" w:rsidR="00C71C79" w:rsidRPr="00C71C79" w:rsidRDefault="00C71C79" w:rsidP="007A3B7A">
      <w:pPr>
        <w:pStyle w:val="BrdtextGeorgia"/>
      </w:pPr>
      <w:r w:rsidRPr="00C71C79">
        <w:t>Ny lagstiftning eller bestämmelser enligt förordningar, som fastställts efter beslutsdatum och som på något vis ändrar skyldigheterna inom här aktuellt skyddsområde, gäller utöver här meddelade föreskrifter.</w:t>
      </w:r>
    </w:p>
    <w:p w14:paraId="0CB55372" w14:textId="77777777" w:rsidR="00647967" w:rsidRDefault="00C71C79" w:rsidP="00647967">
      <w:pPr>
        <w:pStyle w:val="Rubrik2"/>
      </w:pPr>
      <w:bookmarkStart w:id="25" w:name="_Toc437287915"/>
      <w:r w:rsidRPr="00C71C79">
        <w:t>Uppsättning av skyltar</w:t>
      </w:r>
      <w:bookmarkEnd w:id="25"/>
    </w:p>
    <w:p w14:paraId="59D43173" w14:textId="5A167301" w:rsidR="00C71C79" w:rsidRPr="00C71C79" w:rsidRDefault="00C71C79" w:rsidP="007A3B7A">
      <w:pPr>
        <w:pStyle w:val="BrdtextGeorgia"/>
      </w:pPr>
      <w:r w:rsidRPr="00C71C79">
        <w:t xml:space="preserve">Huvudmännen för vattentäkten ska sätta upp informationsskyltar vid vägar som passerar gränsen för skyddsområdet. För uppsättande av skyltar för utmärkning av vattenskyddsområde, inom ett avstånd av 50 m från vägområdet, krävs enligt 46 § väglagen Länsstyrelsens tillstånd. Inom vägområdet krävs tillstånd av väghållningsmyndighet enligt 43 § väglagen. Det är utöver detta lämpligt att huvudmannen informerar fastighetsägare och brukare inom skyddsområdet om här meddelade föreskrifter. </w:t>
      </w:r>
    </w:p>
    <w:p w14:paraId="158E24C2" w14:textId="77777777" w:rsidR="00647967" w:rsidRDefault="00C71C79" w:rsidP="00647967">
      <w:pPr>
        <w:pStyle w:val="Rubrik2"/>
      </w:pPr>
      <w:bookmarkStart w:id="26" w:name="_Toc437287916"/>
      <w:r w:rsidRPr="00C71C79">
        <w:t>Övrig lagstiftning</w:t>
      </w:r>
      <w:bookmarkEnd w:id="26"/>
    </w:p>
    <w:p w14:paraId="2DA69A2A" w14:textId="2A46C8DA" w:rsidR="00C71C79" w:rsidRPr="00C71C79" w:rsidRDefault="00C71C79" w:rsidP="007A3B7A">
      <w:pPr>
        <w:pStyle w:val="BrdtextGeorgia"/>
      </w:pPr>
      <w:r w:rsidRPr="00C71C79">
        <w:t>Utöver tillstånd eller dispens enligt föreskrifterna i detta beslut kan det krävas prövning enligt annan lagstiftning. Bestämmelser av särskild betydelse kommenteras nedan.</w:t>
      </w:r>
    </w:p>
    <w:p w14:paraId="5AEA7DB2" w14:textId="728634F3" w:rsidR="00647967" w:rsidRDefault="00C71C79" w:rsidP="00647967">
      <w:pPr>
        <w:pStyle w:val="Rubrik2"/>
      </w:pPr>
      <w:bookmarkStart w:id="27" w:name="_Toc437287917"/>
      <w:r w:rsidRPr="00C71C79">
        <w:t>Spridning av kemiska bekämpningsmedel</w:t>
      </w:r>
      <w:bookmarkEnd w:id="27"/>
    </w:p>
    <w:p w14:paraId="0212F927" w14:textId="49C8A03D" w:rsidR="00C71C79" w:rsidRPr="00C71C79" w:rsidRDefault="00C71C79" w:rsidP="007A3B7A">
      <w:pPr>
        <w:pStyle w:val="BrdtextGeorgia"/>
      </w:pPr>
      <w:r w:rsidRPr="00C71C79">
        <w:t>I Naturvårdsverkets författningssamling, NFS 1997:2 (14 §) finns föreskrifter om användningen av bekämpningsmedel inom vattenskyddsområde. Bestämmelsen innebär att den som yrkesmässigt vill använda bekämpningsmedel inom vattenskyddsområde måste ansöka om tillstånd för detta hos kommunens nämnd för miljöfrågor. Nämnden ska sedan utifrån erforderligt beslutsunderlag avgöra om tillståndet kan medges eller inte och om tillstånd ges också meddela villkor för tillståndet.</w:t>
      </w:r>
    </w:p>
    <w:p w14:paraId="4FA3A673" w14:textId="77777777" w:rsidR="00647967" w:rsidRDefault="00C71C79" w:rsidP="00647967">
      <w:pPr>
        <w:pStyle w:val="Rubrik2"/>
      </w:pPr>
      <w:bookmarkStart w:id="28" w:name="_Toc437287918"/>
      <w:r w:rsidRPr="00C71C79">
        <w:t>Hantering av brandfarliga vätskor</w:t>
      </w:r>
      <w:bookmarkEnd w:id="28"/>
    </w:p>
    <w:p w14:paraId="197E1FCB" w14:textId="70724BB6" w:rsidR="00C71C79" w:rsidRPr="00C71C79" w:rsidRDefault="00C71C79" w:rsidP="007A3B7A">
      <w:pPr>
        <w:pStyle w:val="BrdtextGeorgia"/>
      </w:pPr>
      <w:r w:rsidRPr="00C71C79">
        <w:t xml:space="preserve">I Naturvårdsverkets föreskrift om skydd mot mark- och vattenförorening vid lagring av brandfarliga vätskor NFS 2003:24, ställs särskilda krav inom vattenskyddsområde. Det innebär bl.a. att ytor, på vilka brandfarliga vätskor hanteras, ska utformas på ett sådant sätt att spill och läckage kan insamlas och omhändertas. Vidare ska informationsskylt om att tanken står i ett vattenskyddsområde vara uppsatt vid påfyllningsrör för tank inom vattenskyddsområde. Cistern eller lösa behållare för en sammanlagd volym som är större än 250 liter ska ha sekundärt skydd. Detta gäller dock inte cistern som är belägen i pannrum eller motsvarande i bostadshus och som är under regelbunden uppsikt. </w:t>
      </w:r>
    </w:p>
    <w:p w14:paraId="72997DB8" w14:textId="77777777" w:rsidR="00647967" w:rsidRDefault="00C71C79" w:rsidP="00647967">
      <w:pPr>
        <w:pStyle w:val="Rubrik2"/>
      </w:pPr>
      <w:bookmarkStart w:id="29" w:name="_Toc437287919"/>
      <w:r w:rsidRPr="00C71C79">
        <w:t>Transport av farligt gods</w:t>
      </w:r>
      <w:bookmarkEnd w:id="29"/>
    </w:p>
    <w:p w14:paraId="16966F7D" w14:textId="057902F2" w:rsidR="00C71C79" w:rsidRPr="00C71C79" w:rsidRDefault="00C71C79" w:rsidP="007A3B7A">
      <w:pPr>
        <w:pStyle w:val="BrdtextGeorgia"/>
      </w:pPr>
      <w:r w:rsidRPr="00C71C79">
        <w:t xml:space="preserve">Länsstyrelsen har i särskilt beslut rekommenderat vissa vägar för transport av farligt gods i länet. </w:t>
      </w:r>
    </w:p>
    <w:p w14:paraId="243FBF7D" w14:textId="77777777" w:rsidR="00C71C79" w:rsidRPr="00C71C79" w:rsidRDefault="00C71C79" w:rsidP="007A3B7A">
      <w:pPr>
        <w:pStyle w:val="BrdtextGeorgia"/>
      </w:pPr>
    </w:p>
    <w:p w14:paraId="5E2C3C1B" w14:textId="77777777" w:rsidR="00647967" w:rsidRDefault="00C71C79" w:rsidP="00647967">
      <w:pPr>
        <w:pStyle w:val="Rubrik2"/>
      </w:pPr>
      <w:bookmarkStart w:id="30" w:name="_Toc437287920"/>
      <w:r w:rsidRPr="00C71C79">
        <w:lastRenderedPageBreak/>
        <w:t>Dispensmöjligheter</w:t>
      </w:r>
      <w:bookmarkEnd w:id="30"/>
    </w:p>
    <w:p w14:paraId="3CA1F747" w14:textId="03954423" w:rsidR="00C71C79" w:rsidRPr="00C71C79" w:rsidRDefault="00C71C79" w:rsidP="007A3B7A">
      <w:pPr>
        <w:pStyle w:val="BrdtextGeorgia"/>
      </w:pPr>
      <w:r w:rsidRPr="00C71C79">
        <w:t xml:space="preserve">Om särskilda skäl föreligger kan </w:t>
      </w:r>
      <w:r w:rsidR="008A5189">
        <w:t>kommunens nämnd för miljöfrågor</w:t>
      </w:r>
      <w:r w:rsidRPr="00C71C79">
        <w:t xml:space="preserve"> medge dispens från ovan meddelade föreskrifter enligt 7 kap 22 § miljöbalken. </w:t>
      </w:r>
      <w:r w:rsidR="008A5189">
        <w:t>Kommunens nämnd för miljöfrågor</w:t>
      </w:r>
      <w:r w:rsidRPr="00C71C79">
        <w:t xml:space="preserve"> medger dispens efter att ha hört berörda kommunala myndigheter. I samband med en sådan prövning kan </w:t>
      </w:r>
      <w:r w:rsidR="008A5189">
        <w:t>kommunens nämnd för miljöfrågor</w:t>
      </w:r>
      <w:r w:rsidRPr="00C71C79">
        <w:t xml:space="preserve"> föreskriva de särskilda villkor, som anses erforderliga för att undvika vattenförorening (16 kap 2 § MB). Dispens får, enligt 7 kap 26 § MB, meddelas endast om det är förenligt med föreskrifternas syfte.</w:t>
      </w:r>
    </w:p>
    <w:p w14:paraId="2C98229B" w14:textId="77777777" w:rsidR="00C71C79" w:rsidRPr="00C71C79" w:rsidRDefault="00C71C79" w:rsidP="00C71C79">
      <w:pPr>
        <w:rPr>
          <w:rFonts w:ascii="Century Gothic" w:hAnsi="Century Gothic"/>
          <w:kern w:val="32"/>
        </w:rPr>
      </w:pPr>
    </w:p>
    <w:p w14:paraId="6374568B" w14:textId="77777777" w:rsidR="00C71C79" w:rsidRPr="00C71C79" w:rsidRDefault="00C71C79" w:rsidP="00C71C79">
      <w:pPr>
        <w:rPr>
          <w:rFonts w:ascii="Century Gothic" w:hAnsi="Century Gothic"/>
          <w:bCs/>
          <w:kern w:val="32"/>
        </w:rPr>
      </w:pPr>
      <w:r w:rsidRPr="00C71C79">
        <w:rPr>
          <w:rFonts w:ascii="Century Gothic" w:hAnsi="Century Gothic"/>
          <w:kern w:val="32"/>
        </w:rPr>
        <w:br w:type="page"/>
      </w:r>
    </w:p>
    <w:p w14:paraId="01290238" w14:textId="77777777" w:rsidR="00C71C79" w:rsidRPr="00C71C79" w:rsidRDefault="00C71C79" w:rsidP="00D8136D">
      <w:pPr>
        <w:pStyle w:val="Rubrik1"/>
      </w:pPr>
      <w:bookmarkStart w:id="31" w:name="_Toc381004428"/>
      <w:bookmarkStart w:id="32" w:name="_Toc437287921"/>
      <w:r w:rsidRPr="00C71C79">
        <w:lastRenderedPageBreak/>
        <w:t>Definitioner av begrepp</w:t>
      </w:r>
      <w:bookmarkEnd w:id="31"/>
      <w:bookmarkEnd w:id="32"/>
    </w:p>
    <w:p w14:paraId="1D46CB27" w14:textId="77777777" w:rsidR="00C71C79" w:rsidRPr="00C71C79" w:rsidRDefault="00C71C79" w:rsidP="00C71C79">
      <w:pPr>
        <w:rPr>
          <w:rFonts w:ascii="Century Gothic" w:hAnsi="Century Gothic"/>
          <w:kern w:val="32"/>
        </w:rPr>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9"/>
        <w:gridCol w:w="50"/>
        <w:gridCol w:w="6617"/>
      </w:tblGrid>
      <w:tr w:rsidR="00C71C79" w:rsidRPr="00C71C79" w14:paraId="2A1D4796" w14:textId="77777777" w:rsidTr="006E248A">
        <w:tc>
          <w:tcPr>
            <w:tcW w:w="2669" w:type="dxa"/>
            <w:gridSpan w:val="2"/>
          </w:tcPr>
          <w:p w14:paraId="3FEC6279" w14:textId="77777777" w:rsidR="00C71C79" w:rsidRPr="007A3B7A" w:rsidRDefault="00C71C79" w:rsidP="007A3B7A">
            <w:pPr>
              <w:pStyle w:val="BrdtextGeorgia"/>
              <w:rPr>
                <w:b/>
              </w:rPr>
            </w:pPr>
            <w:r w:rsidRPr="007A3B7A">
              <w:rPr>
                <w:b/>
              </w:rPr>
              <w:t>Avfall</w:t>
            </w:r>
          </w:p>
        </w:tc>
        <w:tc>
          <w:tcPr>
            <w:tcW w:w="6617" w:type="dxa"/>
          </w:tcPr>
          <w:p w14:paraId="60C2BEC4" w14:textId="1364CC52" w:rsidR="00C71C79" w:rsidRPr="00C71C79" w:rsidRDefault="00C71C79" w:rsidP="007A3B7A">
            <w:pPr>
              <w:pStyle w:val="BrdtextGeorgia"/>
            </w:pPr>
            <w:r w:rsidRPr="00C71C79">
              <w:t>Varje föremål, ämne eller substans som ingår i en avfallskategori och som innehavaren gör sig av med eller avser eller är skyldig att göra sig av med.</w:t>
            </w:r>
          </w:p>
        </w:tc>
      </w:tr>
      <w:tr w:rsidR="00C71C79" w:rsidRPr="00C71C79" w14:paraId="29121BBF" w14:textId="77777777" w:rsidTr="006E248A">
        <w:tc>
          <w:tcPr>
            <w:tcW w:w="2669" w:type="dxa"/>
            <w:gridSpan w:val="2"/>
          </w:tcPr>
          <w:p w14:paraId="40500BED" w14:textId="77777777" w:rsidR="00C71C79" w:rsidRPr="007A3B7A" w:rsidRDefault="00C71C79" w:rsidP="007A3B7A">
            <w:pPr>
              <w:pStyle w:val="BrdtextGeorgia"/>
              <w:rPr>
                <w:b/>
              </w:rPr>
            </w:pPr>
            <w:r w:rsidRPr="007A3B7A">
              <w:rPr>
                <w:b/>
                <w:bCs/>
              </w:rPr>
              <w:t>Avloppsvatten</w:t>
            </w:r>
          </w:p>
        </w:tc>
        <w:tc>
          <w:tcPr>
            <w:tcW w:w="6617" w:type="dxa"/>
          </w:tcPr>
          <w:p w14:paraId="740CC5ED" w14:textId="1CFF1C31" w:rsidR="00C71C79" w:rsidRPr="00C71C79" w:rsidRDefault="00C71C79" w:rsidP="007A3B7A">
            <w:pPr>
              <w:pStyle w:val="BrdtextGeorgia"/>
            </w:pPr>
            <w:r w:rsidRPr="00C71C79">
              <w:t>Spillvatten eller annan flytande orenlighet, vatten som använts för kylning, vatten som avleds för sådan avvattning av mark inom detaljplan som inte görs för en viss eller vissa fastigheters räkning eller vatten som avleds från en begravningsplats.</w:t>
            </w:r>
          </w:p>
        </w:tc>
      </w:tr>
      <w:tr w:rsidR="00C71C79" w:rsidRPr="00C71C79" w14:paraId="341E5780" w14:textId="77777777" w:rsidTr="006E248A">
        <w:tc>
          <w:tcPr>
            <w:tcW w:w="2669" w:type="dxa"/>
            <w:gridSpan w:val="2"/>
          </w:tcPr>
          <w:p w14:paraId="36BF3199" w14:textId="77777777" w:rsidR="00C71C79" w:rsidRPr="007A3B7A" w:rsidRDefault="00C71C79" w:rsidP="007A3B7A">
            <w:pPr>
              <w:pStyle w:val="BrdtextGeorgia"/>
              <w:rPr>
                <w:b/>
              </w:rPr>
            </w:pPr>
            <w:r w:rsidRPr="007A3B7A">
              <w:rPr>
                <w:b/>
              </w:rPr>
              <w:t>Bekämpningsmedel</w:t>
            </w:r>
          </w:p>
        </w:tc>
        <w:tc>
          <w:tcPr>
            <w:tcW w:w="6617" w:type="dxa"/>
          </w:tcPr>
          <w:p w14:paraId="788C296E" w14:textId="01E93256" w:rsidR="00C71C79" w:rsidRPr="00C71C79" w:rsidRDefault="00C71C79" w:rsidP="007A3B7A">
            <w:pPr>
              <w:pStyle w:val="BrdtextGeorgia"/>
            </w:pPr>
            <w:r w:rsidRPr="00C71C79">
              <w:t>Ett bekämpningsmedel är en kemikalie som är avsedd för att döda, förhindra framväxt av, eller på annat sätt reglera tillväxt av skadliga organismer. Bekämpningsmedel indelas av Kemikalieinspektionen i växtskyddsmedel respektive biocidprodukter. Växtskyddsmedel används i huvudsak inom jordbruket medan biocidprodukter används i industriella sammanhang.</w:t>
            </w:r>
          </w:p>
        </w:tc>
      </w:tr>
      <w:tr w:rsidR="00C71C79" w:rsidRPr="00C71C79" w14:paraId="4005A1DE" w14:textId="77777777" w:rsidTr="006E248A">
        <w:tc>
          <w:tcPr>
            <w:tcW w:w="2669" w:type="dxa"/>
            <w:gridSpan w:val="2"/>
          </w:tcPr>
          <w:p w14:paraId="0B0F8AC4" w14:textId="77777777" w:rsidR="00C71C79" w:rsidRPr="007A3B7A" w:rsidRDefault="00C71C79" w:rsidP="007A3B7A">
            <w:pPr>
              <w:pStyle w:val="BrdtextGeorgia"/>
              <w:rPr>
                <w:b/>
              </w:rPr>
            </w:pPr>
            <w:r w:rsidRPr="007A3B7A">
              <w:rPr>
                <w:b/>
                <w:bCs/>
              </w:rPr>
              <w:t>Dagvatten</w:t>
            </w:r>
          </w:p>
        </w:tc>
        <w:tc>
          <w:tcPr>
            <w:tcW w:w="6617" w:type="dxa"/>
          </w:tcPr>
          <w:p w14:paraId="57645B0B" w14:textId="6A3CB900" w:rsidR="00C71C79" w:rsidRPr="00C71C79" w:rsidRDefault="00C71C79" w:rsidP="007A3B7A">
            <w:pPr>
              <w:pStyle w:val="BrdtextGeorgia"/>
            </w:pPr>
            <w:r w:rsidRPr="00C71C79">
              <w:t>Ytligt avrinnande regn- och smältvatten.</w:t>
            </w:r>
          </w:p>
        </w:tc>
      </w:tr>
      <w:tr w:rsidR="00C71C79" w:rsidRPr="00C71C79" w14:paraId="52174CF7" w14:textId="77777777" w:rsidTr="006E248A">
        <w:tc>
          <w:tcPr>
            <w:tcW w:w="2669" w:type="dxa"/>
            <w:gridSpan w:val="2"/>
          </w:tcPr>
          <w:p w14:paraId="331F9891" w14:textId="77777777" w:rsidR="00C71C79" w:rsidRPr="007A3B7A" w:rsidRDefault="00C71C79" w:rsidP="007A3B7A">
            <w:pPr>
              <w:pStyle w:val="BrdtextGeorgia"/>
              <w:rPr>
                <w:b/>
              </w:rPr>
            </w:pPr>
            <w:r w:rsidRPr="007A3B7A">
              <w:rPr>
                <w:b/>
              </w:rPr>
              <w:t>Farligt gods</w:t>
            </w:r>
          </w:p>
        </w:tc>
        <w:tc>
          <w:tcPr>
            <w:tcW w:w="6617" w:type="dxa"/>
          </w:tcPr>
          <w:p w14:paraId="04ABE906" w14:textId="2E1FF02C" w:rsidR="00C71C79" w:rsidRPr="00C71C79" w:rsidRDefault="00C71C79" w:rsidP="007A3B7A">
            <w:pPr>
              <w:pStyle w:val="BrdtextGeorgia"/>
            </w:pPr>
            <w:r w:rsidRPr="00C71C79">
              <w:t>Gods som består av eller innehåller</w:t>
            </w:r>
            <w:r w:rsidR="007A3B7A">
              <w:t xml:space="preserve"> </w:t>
            </w:r>
            <w:r w:rsidRPr="00C71C79">
              <w:t>explosiva ämnen och föremål,</w:t>
            </w:r>
            <w:r w:rsidR="007A3B7A">
              <w:t xml:space="preserve"> </w:t>
            </w:r>
            <w:r w:rsidRPr="00C71C79">
              <w:t>gaser,</w:t>
            </w:r>
            <w:r w:rsidR="007A3B7A">
              <w:t xml:space="preserve"> </w:t>
            </w:r>
            <w:r w:rsidRPr="00C71C79">
              <w:t>brandfarliga vätskor, brandfarliga fasta ämnen, självreaktiva ämnen och fasta otjänliggjorda explosivämnen, självantändande ämnen och ämnen som utvecklar brandfarlig gas vid kontakt med vatten,</w:t>
            </w:r>
            <w:r w:rsidR="007A3B7A">
              <w:t xml:space="preserve"> </w:t>
            </w:r>
            <w:r w:rsidRPr="00C71C79">
              <w:t>oxiderande ämnen och organiska peroxider,</w:t>
            </w:r>
            <w:r w:rsidR="007A3B7A">
              <w:t xml:space="preserve"> </w:t>
            </w:r>
            <w:r w:rsidRPr="00C71C79">
              <w:t>giftiga smittförande ämnen,</w:t>
            </w:r>
            <w:r w:rsidR="007A3B7A">
              <w:t xml:space="preserve"> </w:t>
            </w:r>
            <w:r w:rsidRPr="00C71C79">
              <w:t>radioaktiva ämnen, frätande ämnen, och</w:t>
            </w:r>
            <w:r w:rsidR="007A3B7A">
              <w:t xml:space="preserve"> </w:t>
            </w:r>
            <w:r w:rsidRPr="00C71C79">
              <w:t>övriga farliga ämnen och föremål enligt vad som föreskrivits med stöd av 20 § andra stycket 9, SFS 2006:263 (källa SFS 2006:263)</w:t>
            </w:r>
          </w:p>
        </w:tc>
      </w:tr>
      <w:tr w:rsidR="00C71C79" w:rsidRPr="00C71C79" w14:paraId="5A84BD55" w14:textId="77777777" w:rsidTr="006E248A">
        <w:trPr>
          <w:trHeight w:val="971"/>
        </w:trPr>
        <w:tc>
          <w:tcPr>
            <w:tcW w:w="2669" w:type="dxa"/>
            <w:gridSpan w:val="2"/>
          </w:tcPr>
          <w:p w14:paraId="62F08C00" w14:textId="77777777" w:rsidR="00C71C79" w:rsidRPr="007A3B7A" w:rsidRDefault="00C71C79" w:rsidP="007A3B7A">
            <w:pPr>
              <w:pStyle w:val="BrdtextGeorgia"/>
              <w:rPr>
                <w:b/>
              </w:rPr>
            </w:pPr>
            <w:r w:rsidRPr="007A3B7A">
              <w:rPr>
                <w:b/>
                <w:bCs/>
              </w:rPr>
              <w:t>Fordon</w:t>
            </w:r>
          </w:p>
        </w:tc>
        <w:tc>
          <w:tcPr>
            <w:tcW w:w="6617" w:type="dxa"/>
          </w:tcPr>
          <w:p w14:paraId="13FC8B9D" w14:textId="09EF574C" w:rsidR="00C71C79" w:rsidRPr="006E248A" w:rsidRDefault="00C71C79" w:rsidP="006E248A">
            <w:pPr>
              <w:pStyle w:val="BrdtextGeorgia"/>
            </w:pPr>
            <w:r w:rsidRPr="00C71C79">
              <w:t>Med fordon avses varje motordrivet transportmedel som kan framföras på mark, vatten eller is</w:t>
            </w:r>
            <w:r w:rsidR="006E248A">
              <w:t>.</w:t>
            </w:r>
          </w:p>
        </w:tc>
      </w:tr>
      <w:tr w:rsidR="00C71C79" w:rsidRPr="00C71C79" w14:paraId="793E5F76" w14:textId="77777777" w:rsidTr="006E248A">
        <w:tc>
          <w:tcPr>
            <w:tcW w:w="2619" w:type="dxa"/>
          </w:tcPr>
          <w:p w14:paraId="316041AB" w14:textId="1C94A1D0" w:rsidR="00C71C79" w:rsidRPr="007A3B7A" w:rsidRDefault="00C71C79" w:rsidP="007A3B7A">
            <w:pPr>
              <w:pStyle w:val="BrdtextGeorgia"/>
              <w:rPr>
                <w:b/>
              </w:rPr>
            </w:pPr>
            <w:r w:rsidRPr="007A3B7A">
              <w:rPr>
                <w:b/>
                <w:bCs/>
              </w:rPr>
              <w:t>H</w:t>
            </w:r>
            <w:r w:rsidRPr="007A3B7A">
              <w:rPr>
                <w:b/>
              </w:rPr>
              <w:t>antering</w:t>
            </w:r>
          </w:p>
        </w:tc>
        <w:tc>
          <w:tcPr>
            <w:tcW w:w="6667" w:type="dxa"/>
            <w:gridSpan w:val="2"/>
          </w:tcPr>
          <w:p w14:paraId="7EE02D7F" w14:textId="35DC4A8C" w:rsidR="00C71C79" w:rsidRPr="00C71C79" w:rsidRDefault="00C71C79" w:rsidP="007A3B7A">
            <w:pPr>
              <w:pStyle w:val="BrdtextGeorgia"/>
            </w:pPr>
            <w:r w:rsidRPr="00C71C79">
              <w:t xml:space="preserve">Med hantering avses en verksamhet eller åtgärd som utgörs av tillverkning, bearbetning, behandling, förpackning, förvaring, lagring, användning, omhändertagande, destruktion, </w:t>
            </w:r>
            <w:proofErr w:type="spellStart"/>
            <w:r w:rsidRPr="00C71C79">
              <w:t>konvektering</w:t>
            </w:r>
            <w:proofErr w:type="spellEnd"/>
            <w:r w:rsidRPr="00C71C79">
              <w:t>, saluförande, överlåtelse och därmed jämförliga förfaranden.</w:t>
            </w:r>
            <w:r w:rsidRPr="00C71C79">
              <w:rPr>
                <w:bCs/>
              </w:rPr>
              <w:t xml:space="preserve"> För ytterligare definition avseende hantering av kemiska produkter hänvisas till Miljöbalken (1998:808) 14 kap 4§.</w:t>
            </w:r>
            <w:r w:rsidRPr="00C71C79">
              <w:t>  </w:t>
            </w:r>
          </w:p>
        </w:tc>
      </w:tr>
      <w:tr w:rsidR="00C71C79" w:rsidRPr="00C71C79" w14:paraId="02F5C9CD" w14:textId="77777777" w:rsidTr="006E248A">
        <w:tc>
          <w:tcPr>
            <w:tcW w:w="2619" w:type="dxa"/>
          </w:tcPr>
          <w:p w14:paraId="68E13BA8" w14:textId="77777777" w:rsidR="00C71C79" w:rsidRPr="007A3B7A" w:rsidRDefault="00C71C79" w:rsidP="007A3B7A">
            <w:pPr>
              <w:pStyle w:val="BrdtextGeorgia"/>
              <w:rPr>
                <w:b/>
              </w:rPr>
            </w:pPr>
            <w:r w:rsidRPr="007A3B7A">
              <w:rPr>
                <w:b/>
                <w:bCs/>
              </w:rPr>
              <w:t>Husbehovstäkt</w:t>
            </w:r>
          </w:p>
        </w:tc>
        <w:tc>
          <w:tcPr>
            <w:tcW w:w="6667" w:type="dxa"/>
            <w:gridSpan w:val="2"/>
          </w:tcPr>
          <w:p w14:paraId="4941F8E2" w14:textId="5F249C52" w:rsidR="00C71C79" w:rsidRPr="00C71C79" w:rsidRDefault="00C71C79" w:rsidP="007A3B7A">
            <w:pPr>
              <w:pStyle w:val="BrdtextGeorgia"/>
            </w:pPr>
            <w:r w:rsidRPr="00C71C79">
              <w:t>En täkt (t.ex. grus, sand eller berg) som är öppnad av markägaren enbart för husbehov och som endast används till behov inom den egna fastigheten eller brukningsenheten.</w:t>
            </w:r>
          </w:p>
        </w:tc>
      </w:tr>
      <w:tr w:rsidR="00C71C79" w:rsidRPr="00C71C79" w14:paraId="643A857D" w14:textId="77777777" w:rsidTr="006E248A">
        <w:tc>
          <w:tcPr>
            <w:tcW w:w="2619" w:type="dxa"/>
          </w:tcPr>
          <w:p w14:paraId="2A4B6CD4" w14:textId="77777777" w:rsidR="00C71C79" w:rsidRPr="007A3B7A" w:rsidRDefault="00C71C79" w:rsidP="007A3B7A">
            <w:pPr>
              <w:pStyle w:val="BrdtextGeorgia"/>
              <w:rPr>
                <w:b/>
                <w:bCs/>
              </w:rPr>
            </w:pPr>
            <w:r w:rsidRPr="007A3B7A">
              <w:rPr>
                <w:b/>
              </w:rPr>
              <w:lastRenderedPageBreak/>
              <w:t>Hushållsspillvatten</w:t>
            </w:r>
          </w:p>
        </w:tc>
        <w:tc>
          <w:tcPr>
            <w:tcW w:w="6667" w:type="dxa"/>
            <w:gridSpan w:val="2"/>
          </w:tcPr>
          <w:p w14:paraId="109FF9B0" w14:textId="1A8DF039" w:rsidR="00C71C79" w:rsidRPr="00C71C79" w:rsidRDefault="00C71C79" w:rsidP="007A3B7A">
            <w:pPr>
              <w:pStyle w:val="BrdtextGeorgia"/>
            </w:pPr>
            <w:r w:rsidRPr="00C71C79">
              <w:t>Som hushållsspillvatten betraktas sådant spillvatten som normalt uppkommer genom att människor bor på en fastighet.</w:t>
            </w:r>
          </w:p>
        </w:tc>
      </w:tr>
      <w:tr w:rsidR="00C71C79" w:rsidRPr="00C71C79" w14:paraId="30BF83D9" w14:textId="77777777" w:rsidTr="006E248A">
        <w:tc>
          <w:tcPr>
            <w:tcW w:w="2619" w:type="dxa"/>
          </w:tcPr>
          <w:p w14:paraId="34200139" w14:textId="77777777" w:rsidR="00C71C79" w:rsidRPr="007A3B7A" w:rsidRDefault="00C71C79" w:rsidP="007A3B7A">
            <w:pPr>
              <w:pStyle w:val="BrdtextGeorgia"/>
              <w:rPr>
                <w:b/>
              </w:rPr>
            </w:pPr>
            <w:r w:rsidRPr="007A3B7A">
              <w:rPr>
                <w:b/>
                <w:bCs/>
              </w:rPr>
              <w:t>Huvudman</w:t>
            </w:r>
          </w:p>
        </w:tc>
        <w:tc>
          <w:tcPr>
            <w:tcW w:w="6667" w:type="dxa"/>
            <w:gridSpan w:val="2"/>
          </w:tcPr>
          <w:p w14:paraId="6CA27DC3" w14:textId="52458CE7" w:rsidR="00C71C79" w:rsidRPr="00C71C79" w:rsidRDefault="00C71C79" w:rsidP="007A3B7A">
            <w:pPr>
              <w:pStyle w:val="BrdtextGeorgia"/>
            </w:pPr>
            <w:r w:rsidRPr="00C71C79">
              <w:t>Ägare av kommunens allmänna vatten- och avloppsanläggningar med tillhörande ledningsnät.</w:t>
            </w:r>
          </w:p>
        </w:tc>
      </w:tr>
      <w:tr w:rsidR="00C71C79" w:rsidRPr="00C71C79" w14:paraId="6272BC19" w14:textId="77777777" w:rsidTr="006E248A">
        <w:tc>
          <w:tcPr>
            <w:tcW w:w="2619" w:type="dxa"/>
          </w:tcPr>
          <w:p w14:paraId="3E31E5C9" w14:textId="77777777" w:rsidR="00C71C79" w:rsidRPr="007A3B7A" w:rsidRDefault="00C71C79" w:rsidP="007A3B7A">
            <w:pPr>
              <w:pStyle w:val="BrdtextGeorgia"/>
              <w:rPr>
                <w:b/>
                <w:bCs/>
              </w:rPr>
            </w:pPr>
            <w:r w:rsidRPr="007A3B7A">
              <w:rPr>
                <w:b/>
                <w:bCs/>
              </w:rPr>
              <w:t>Industriell verksamhet</w:t>
            </w:r>
          </w:p>
        </w:tc>
        <w:tc>
          <w:tcPr>
            <w:tcW w:w="6667" w:type="dxa"/>
            <w:gridSpan w:val="2"/>
          </w:tcPr>
          <w:p w14:paraId="1B493493" w14:textId="77777777" w:rsidR="00C71C79" w:rsidRPr="00C71C79" w:rsidRDefault="00C71C79" w:rsidP="007A3B7A">
            <w:pPr>
              <w:pStyle w:val="BrdtextGeorgia"/>
            </w:pPr>
            <w:r w:rsidRPr="00C71C79">
              <w:t>F</w:t>
            </w:r>
            <w:r w:rsidRPr="00C71C79">
              <w:rPr>
                <w:rFonts w:hint="eastAsia"/>
              </w:rPr>
              <w:t>öretag som sysslar med tillverkning i stor skala</w:t>
            </w:r>
            <w:r w:rsidRPr="00C71C79">
              <w:t>.</w:t>
            </w:r>
          </w:p>
        </w:tc>
      </w:tr>
      <w:tr w:rsidR="00C71C79" w:rsidRPr="00C71C79" w14:paraId="1B7CA54D" w14:textId="77777777" w:rsidTr="006E248A">
        <w:tc>
          <w:tcPr>
            <w:tcW w:w="2619" w:type="dxa"/>
          </w:tcPr>
          <w:p w14:paraId="66A6FCF9" w14:textId="77777777" w:rsidR="00C71C79" w:rsidRPr="007A3B7A" w:rsidRDefault="00C71C79" w:rsidP="007A3B7A">
            <w:pPr>
              <w:pStyle w:val="BrdtextGeorgia"/>
              <w:rPr>
                <w:b/>
                <w:bCs/>
              </w:rPr>
            </w:pPr>
            <w:r w:rsidRPr="007A3B7A">
              <w:rPr>
                <w:b/>
              </w:rPr>
              <w:t>Materialtäkt</w:t>
            </w:r>
          </w:p>
        </w:tc>
        <w:tc>
          <w:tcPr>
            <w:tcW w:w="6667" w:type="dxa"/>
            <w:gridSpan w:val="2"/>
          </w:tcPr>
          <w:p w14:paraId="543F4D13" w14:textId="513B5DB9" w:rsidR="00C71C79" w:rsidRPr="00C71C79" w:rsidRDefault="00C71C79" w:rsidP="007A3B7A">
            <w:pPr>
              <w:pStyle w:val="BrdtextGeorgia"/>
            </w:pPr>
            <w:r w:rsidRPr="00C71C79">
              <w:t>Med materialtäkt avses här täkt av berg, sten, grus, sand, lera, jord, torv eller andra jordarter.</w:t>
            </w:r>
          </w:p>
        </w:tc>
      </w:tr>
      <w:tr w:rsidR="00C71C79" w:rsidRPr="00C71C79" w14:paraId="7033E473" w14:textId="77777777" w:rsidTr="006E248A">
        <w:tc>
          <w:tcPr>
            <w:tcW w:w="2619" w:type="dxa"/>
          </w:tcPr>
          <w:p w14:paraId="1FC014E0" w14:textId="0E6868DA" w:rsidR="00C71C79" w:rsidRPr="009620FB" w:rsidRDefault="00C71C79" w:rsidP="007A3B7A">
            <w:pPr>
              <w:pStyle w:val="BrdtextGeorgia"/>
              <w:rPr>
                <w:b/>
                <w:bCs/>
              </w:rPr>
            </w:pPr>
            <w:r w:rsidRPr="007A3B7A">
              <w:rPr>
                <w:b/>
                <w:bCs/>
              </w:rPr>
              <w:t>Miljöfarlig verksamhet</w:t>
            </w:r>
          </w:p>
        </w:tc>
        <w:tc>
          <w:tcPr>
            <w:tcW w:w="6667" w:type="dxa"/>
            <w:gridSpan w:val="2"/>
          </w:tcPr>
          <w:p w14:paraId="26ED9D15" w14:textId="6D8759F2" w:rsidR="00C71C79" w:rsidRPr="00C71C79" w:rsidRDefault="00C71C79" w:rsidP="007A3B7A">
            <w:pPr>
              <w:pStyle w:val="BrdtextGeorgia"/>
              <w:rPr>
                <w:rFonts w:eastAsia="Times New Roman"/>
              </w:rPr>
            </w:pPr>
            <w:r w:rsidRPr="00C71C79">
              <w:rPr>
                <w:rFonts w:eastAsia="Times New Roman"/>
              </w:rPr>
              <w:t>Avser all användning av mark, byggnader eller anläggningar som på ett eller annat sätt innebär utsläpp till mark, luft eller vatten eller annan risk för olägenhet för människors hälsa eller miljön. Den miljöfarliga verksamheten definieras i tre punkter:</w:t>
            </w:r>
          </w:p>
          <w:p w14:paraId="04B001F4" w14:textId="7C928DA6" w:rsidR="00C71C79" w:rsidRPr="00C71C79" w:rsidRDefault="00C71C79" w:rsidP="007A3B7A">
            <w:pPr>
              <w:pStyle w:val="BrdtextGeorgia"/>
            </w:pPr>
            <w:r w:rsidRPr="00C71C79">
              <w:t xml:space="preserve">Direkta utsläpp av avloppsvatten, fasta ämnen eller gas från mark, byggnader eller anläggningar till mark, vattenområde eller grundvatten. </w:t>
            </w:r>
          </w:p>
          <w:p w14:paraId="69C8EF49" w14:textId="4B4C61F9" w:rsidR="005F453B" w:rsidRDefault="00C71C79" w:rsidP="007A3B7A">
            <w:pPr>
              <w:pStyle w:val="BrdtextGeorgia"/>
            </w:pPr>
            <w:r w:rsidRPr="00C71C79">
              <w:t xml:space="preserve">Risker för olägenheter som kan uppkomma genom andra former av utsläpp eller föroreningar från användning av mark, byggnader eller anläggningar, t ex trafikanläggningar, deponier, verkstäder, m.fl. </w:t>
            </w:r>
          </w:p>
          <w:p w14:paraId="29E5CE9B" w14:textId="32D8EBD9" w:rsidR="00647967" w:rsidRPr="00C71C79" w:rsidRDefault="00C71C79" w:rsidP="007A3B7A">
            <w:pPr>
              <w:pStyle w:val="BrdtextGeorgia"/>
            </w:pPr>
            <w:r w:rsidRPr="00C71C79">
              <w:t>Risker för olägenheter i omgivningen utanför den störande verksamheten orsakade av buller, skakningar, ljus, joniserande strålning eller annat liknande</w:t>
            </w:r>
            <w:r w:rsidR="009620FB">
              <w:t>.</w:t>
            </w:r>
          </w:p>
        </w:tc>
      </w:tr>
    </w:tbl>
    <w:p w14:paraId="5225E949" w14:textId="74947C8F" w:rsidR="00D8136D" w:rsidRDefault="00D8136D"/>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9"/>
        <w:gridCol w:w="30"/>
        <w:gridCol w:w="208"/>
        <w:gridCol w:w="6499"/>
      </w:tblGrid>
      <w:tr w:rsidR="00C71C79" w:rsidRPr="00C71C79" w14:paraId="6A78A59B" w14:textId="77777777" w:rsidTr="006E248A">
        <w:tc>
          <w:tcPr>
            <w:tcW w:w="2787" w:type="dxa"/>
            <w:gridSpan w:val="3"/>
          </w:tcPr>
          <w:p w14:paraId="11D00F4F" w14:textId="7724999C" w:rsidR="00C71C79" w:rsidRPr="009620FB" w:rsidRDefault="00C71C79" w:rsidP="009620FB">
            <w:pPr>
              <w:pStyle w:val="BrdtextGeorgia"/>
              <w:rPr>
                <w:b/>
                <w:bCs/>
              </w:rPr>
            </w:pPr>
            <w:r w:rsidRPr="009620FB">
              <w:rPr>
                <w:b/>
              </w:rPr>
              <w:t>Normalt underhåll</w:t>
            </w:r>
          </w:p>
        </w:tc>
        <w:tc>
          <w:tcPr>
            <w:tcW w:w="6499" w:type="dxa"/>
          </w:tcPr>
          <w:p w14:paraId="60CE6EAC" w14:textId="6F28E1B9" w:rsidR="00C71C79" w:rsidRPr="009620FB" w:rsidRDefault="00C71C79" w:rsidP="009620FB">
            <w:pPr>
              <w:pStyle w:val="BrdtextGeorgia"/>
            </w:pPr>
            <w:r w:rsidRPr="00C71C79">
              <w:t>Rutiner för att upprätthålla normal drift.</w:t>
            </w:r>
          </w:p>
        </w:tc>
      </w:tr>
      <w:tr w:rsidR="00C71C79" w:rsidRPr="00C71C79" w14:paraId="154E0CBD" w14:textId="77777777" w:rsidTr="006E248A">
        <w:tc>
          <w:tcPr>
            <w:tcW w:w="2787" w:type="dxa"/>
            <w:gridSpan w:val="3"/>
          </w:tcPr>
          <w:p w14:paraId="31762571" w14:textId="77777777" w:rsidR="00C71C79" w:rsidRPr="009620FB" w:rsidRDefault="00C71C79" w:rsidP="009620FB">
            <w:pPr>
              <w:pStyle w:val="BrdtextGeorgia"/>
              <w:rPr>
                <w:b/>
              </w:rPr>
            </w:pPr>
            <w:r w:rsidRPr="009620FB">
              <w:rPr>
                <w:b/>
              </w:rPr>
              <w:t>Petroleumprodukter</w:t>
            </w:r>
          </w:p>
        </w:tc>
        <w:tc>
          <w:tcPr>
            <w:tcW w:w="6499" w:type="dxa"/>
          </w:tcPr>
          <w:p w14:paraId="1C873CBD" w14:textId="77777777" w:rsidR="00C71C79" w:rsidRPr="00C71C79" w:rsidRDefault="00C71C79" w:rsidP="009620FB">
            <w:pPr>
              <w:pStyle w:val="BrdtextGeorgia"/>
            </w:pPr>
            <w:r w:rsidRPr="00C71C79">
              <w:t>Petroleumprodukter är användbara material utvunna från råolja genom bearbetning i oljeraffinaderier, t. ex. dieselolja, tjockolja, bensin, fotogen och gasol.</w:t>
            </w:r>
          </w:p>
          <w:p w14:paraId="0B31EC97" w14:textId="77777777" w:rsidR="00C71C79" w:rsidRPr="00C71C79" w:rsidRDefault="00C71C79" w:rsidP="009620FB">
            <w:pPr>
              <w:pStyle w:val="BrdtextGeorgia"/>
            </w:pPr>
          </w:p>
        </w:tc>
      </w:tr>
      <w:tr w:rsidR="00C71C79" w:rsidRPr="00C71C79" w14:paraId="5C9C5540" w14:textId="77777777" w:rsidTr="006E248A">
        <w:tc>
          <w:tcPr>
            <w:tcW w:w="2787" w:type="dxa"/>
            <w:gridSpan w:val="3"/>
          </w:tcPr>
          <w:p w14:paraId="6E4B64C2" w14:textId="77777777" w:rsidR="00C71C79" w:rsidRPr="009620FB" w:rsidRDefault="00C71C79" w:rsidP="009620FB">
            <w:pPr>
              <w:pStyle w:val="BrdtextGeorgia"/>
              <w:rPr>
                <w:b/>
              </w:rPr>
            </w:pPr>
            <w:r w:rsidRPr="009620FB">
              <w:rPr>
                <w:b/>
              </w:rPr>
              <w:t>Schakt-/markarbete</w:t>
            </w:r>
          </w:p>
        </w:tc>
        <w:tc>
          <w:tcPr>
            <w:tcW w:w="6499" w:type="dxa"/>
          </w:tcPr>
          <w:p w14:paraId="1135EB9B" w14:textId="4F7E5EF0" w:rsidR="00C71C79" w:rsidRPr="00C71C79" w:rsidRDefault="00C71C79" w:rsidP="009620FB">
            <w:pPr>
              <w:pStyle w:val="BrdtextGeorgia"/>
            </w:pPr>
            <w:r w:rsidRPr="00C71C79">
              <w:t>Grävning och undanskaffning av jord, grus, sand och berg</w:t>
            </w:r>
          </w:p>
        </w:tc>
      </w:tr>
      <w:tr w:rsidR="00C71C79" w:rsidRPr="00C71C79" w14:paraId="6178AE3B" w14:textId="77777777" w:rsidTr="006E248A">
        <w:tc>
          <w:tcPr>
            <w:tcW w:w="2787" w:type="dxa"/>
            <w:gridSpan w:val="3"/>
          </w:tcPr>
          <w:p w14:paraId="747F5E13" w14:textId="77777777" w:rsidR="00C71C79" w:rsidRPr="009620FB" w:rsidRDefault="00C71C79" w:rsidP="009620FB">
            <w:pPr>
              <w:pStyle w:val="BrdtextGeorgia"/>
              <w:rPr>
                <w:b/>
              </w:rPr>
            </w:pPr>
            <w:r w:rsidRPr="009620FB">
              <w:rPr>
                <w:b/>
              </w:rPr>
              <w:t>Snötipp</w:t>
            </w:r>
          </w:p>
        </w:tc>
        <w:tc>
          <w:tcPr>
            <w:tcW w:w="6499" w:type="dxa"/>
          </w:tcPr>
          <w:p w14:paraId="6B922A96" w14:textId="3E0CFE38" w:rsidR="00C71C79" w:rsidRPr="00C71C79" w:rsidRDefault="00C71C79" w:rsidP="009620FB">
            <w:pPr>
              <w:pStyle w:val="BrdtextGeorgia"/>
            </w:pPr>
            <w:r w:rsidRPr="00C71C79">
              <w:t>Större snömassor bestående av snö som transporteras från andra delar av kommunen</w:t>
            </w:r>
          </w:p>
        </w:tc>
      </w:tr>
      <w:tr w:rsidR="00C71C79" w:rsidRPr="00C71C79" w14:paraId="6E6DFBF2" w14:textId="77777777" w:rsidTr="006E248A">
        <w:tc>
          <w:tcPr>
            <w:tcW w:w="2787" w:type="dxa"/>
            <w:gridSpan w:val="3"/>
          </w:tcPr>
          <w:p w14:paraId="6DC10371" w14:textId="77777777" w:rsidR="00C71C79" w:rsidRPr="009620FB" w:rsidRDefault="00C71C79" w:rsidP="009620FB">
            <w:pPr>
              <w:pStyle w:val="BrdtextGeorgia"/>
              <w:rPr>
                <w:b/>
              </w:rPr>
            </w:pPr>
            <w:r w:rsidRPr="009620FB">
              <w:rPr>
                <w:b/>
              </w:rPr>
              <w:t>Spillvatten</w:t>
            </w:r>
          </w:p>
        </w:tc>
        <w:tc>
          <w:tcPr>
            <w:tcW w:w="6499" w:type="dxa"/>
          </w:tcPr>
          <w:p w14:paraId="4FAE57E0" w14:textId="13818CCD" w:rsidR="00C71C79" w:rsidRPr="00C71C79" w:rsidRDefault="00C71C79" w:rsidP="009620FB">
            <w:pPr>
              <w:pStyle w:val="BrdtextGeorgia"/>
            </w:pPr>
            <w:r w:rsidRPr="00C71C79">
              <w:t>Förorenat vatten från hushåll, industrier, serviceanläggningar och dylikt som inte är dagvatten</w:t>
            </w:r>
          </w:p>
        </w:tc>
      </w:tr>
      <w:tr w:rsidR="00C71C79" w:rsidRPr="00C71C79" w14:paraId="793AAAEF" w14:textId="77777777" w:rsidTr="006E248A">
        <w:tc>
          <w:tcPr>
            <w:tcW w:w="2787" w:type="dxa"/>
            <w:gridSpan w:val="3"/>
          </w:tcPr>
          <w:p w14:paraId="0C676F60" w14:textId="77777777" w:rsidR="00C71C79" w:rsidRPr="009620FB" w:rsidRDefault="00C71C79" w:rsidP="009620FB">
            <w:pPr>
              <w:pStyle w:val="BrdtextGeorgia"/>
              <w:rPr>
                <w:b/>
              </w:rPr>
            </w:pPr>
            <w:r w:rsidRPr="009620FB">
              <w:rPr>
                <w:b/>
              </w:rPr>
              <w:t>Spillvattenledning</w:t>
            </w:r>
          </w:p>
        </w:tc>
        <w:tc>
          <w:tcPr>
            <w:tcW w:w="6499" w:type="dxa"/>
          </w:tcPr>
          <w:p w14:paraId="62AF46C4" w14:textId="6F19E54B" w:rsidR="00C71C79" w:rsidRPr="00C71C79" w:rsidRDefault="00C71C79" w:rsidP="009620FB">
            <w:pPr>
              <w:pStyle w:val="BrdtextGeorgia"/>
            </w:pPr>
            <w:r w:rsidRPr="00C71C79">
              <w:t>Ledning för spillvatten.</w:t>
            </w:r>
          </w:p>
        </w:tc>
      </w:tr>
      <w:tr w:rsidR="00C71C79" w:rsidRPr="00C71C79" w14:paraId="5684AEA5" w14:textId="77777777" w:rsidTr="006E248A">
        <w:tc>
          <w:tcPr>
            <w:tcW w:w="2787" w:type="dxa"/>
            <w:gridSpan w:val="3"/>
          </w:tcPr>
          <w:p w14:paraId="5ABC9BF1" w14:textId="77777777" w:rsidR="00C71C79" w:rsidRPr="009620FB" w:rsidRDefault="00C71C79" w:rsidP="009620FB">
            <w:pPr>
              <w:pStyle w:val="BrdtextGeorgia"/>
              <w:rPr>
                <w:b/>
              </w:rPr>
            </w:pPr>
            <w:r w:rsidRPr="009620FB">
              <w:rPr>
                <w:b/>
              </w:rPr>
              <w:t>Större vägunderhåll</w:t>
            </w:r>
          </w:p>
        </w:tc>
        <w:tc>
          <w:tcPr>
            <w:tcW w:w="6499" w:type="dxa"/>
          </w:tcPr>
          <w:p w14:paraId="646A2119" w14:textId="3E26BC7D" w:rsidR="00C71C79" w:rsidRPr="00C71C79" w:rsidRDefault="00C71C79" w:rsidP="009620FB">
            <w:pPr>
              <w:pStyle w:val="BrdtextGeorgia"/>
            </w:pPr>
            <w:r w:rsidRPr="00C71C79">
              <w:t>Med större vägunderhåll menas till exempel ombyggnation av väg, ny beläggning av väg, grävning och rensning av diken längs väg</w:t>
            </w:r>
          </w:p>
        </w:tc>
      </w:tr>
      <w:tr w:rsidR="00C71C79" w:rsidRPr="00C71C79" w14:paraId="79BA4823" w14:textId="77777777" w:rsidTr="006E248A">
        <w:tc>
          <w:tcPr>
            <w:tcW w:w="2787" w:type="dxa"/>
            <w:gridSpan w:val="3"/>
          </w:tcPr>
          <w:p w14:paraId="3B2CE5BB" w14:textId="77777777" w:rsidR="00C71C79" w:rsidRPr="009620FB" w:rsidRDefault="00C71C79" w:rsidP="009620FB">
            <w:pPr>
              <w:pStyle w:val="BrdtextGeorgia"/>
              <w:rPr>
                <w:b/>
              </w:rPr>
            </w:pPr>
            <w:r w:rsidRPr="009620FB">
              <w:rPr>
                <w:b/>
              </w:rPr>
              <w:lastRenderedPageBreak/>
              <w:t>Tillfälliga upplag</w:t>
            </w:r>
          </w:p>
        </w:tc>
        <w:tc>
          <w:tcPr>
            <w:tcW w:w="6499" w:type="dxa"/>
          </w:tcPr>
          <w:p w14:paraId="7DC7EC1E" w14:textId="6C0361DF" w:rsidR="00C71C79" w:rsidRPr="00C71C79" w:rsidRDefault="00C71C79" w:rsidP="009620FB">
            <w:pPr>
              <w:pStyle w:val="BrdtextGeorgia"/>
            </w:pPr>
            <w:r w:rsidRPr="00C71C79">
              <w:t>Upplag som ligger kortare tid än 1 år.</w:t>
            </w:r>
          </w:p>
        </w:tc>
      </w:tr>
      <w:tr w:rsidR="00C71C79" w:rsidRPr="00C71C79" w14:paraId="458FAF21" w14:textId="77777777" w:rsidTr="006E248A">
        <w:tc>
          <w:tcPr>
            <w:tcW w:w="2787" w:type="dxa"/>
            <w:gridSpan w:val="3"/>
          </w:tcPr>
          <w:p w14:paraId="74F3FF35" w14:textId="295AFA11" w:rsidR="00C71C79" w:rsidRPr="009620FB" w:rsidRDefault="00C71C79" w:rsidP="009620FB">
            <w:pPr>
              <w:pStyle w:val="BrdtextGeorgia"/>
              <w:rPr>
                <w:b/>
              </w:rPr>
            </w:pPr>
            <w:r w:rsidRPr="009620FB">
              <w:rPr>
                <w:b/>
              </w:rPr>
              <w:t>Transport av farligt gods</w:t>
            </w:r>
          </w:p>
        </w:tc>
        <w:tc>
          <w:tcPr>
            <w:tcW w:w="6499" w:type="dxa"/>
          </w:tcPr>
          <w:p w14:paraId="424E012B" w14:textId="58CE9A34" w:rsidR="00C71C79" w:rsidRPr="00C71C79" w:rsidRDefault="00C71C79" w:rsidP="009620FB">
            <w:pPr>
              <w:pStyle w:val="BrdtextGeorgia"/>
            </w:pPr>
            <w:r w:rsidRPr="00C71C79">
              <w:t>Förflyttning av farligt gods med transportmedel samt sådan lastning, lossning, förvaring och hantering av det farliga godset som utgör ett led i förflyttningen. Som transport avses dock inte förflyttning som sker endast inom ett område där tillverkning, lagring eller förbrukning av farligt gods äger rum.</w:t>
            </w:r>
          </w:p>
        </w:tc>
      </w:tr>
      <w:tr w:rsidR="00C71C79" w:rsidRPr="00C71C79" w14:paraId="5F0F30DF" w14:textId="77777777" w:rsidTr="006E248A">
        <w:tc>
          <w:tcPr>
            <w:tcW w:w="2787" w:type="dxa"/>
            <w:gridSpan w:val="3"/>
          </w:tcPr>
          <w:p w14:paraId="343E5D08" w14:textId="77777777" w:rsidR="00C71C79" w:rsidRPr="009620FB" w:rsidRDefault="00C71C79" w:rsidP="009620FB">
            <w:pPr>
              <w:pStyle w:val="BrdtextGeorgia"/>
              <w:rPr>
                <w:b/>
              </w:rPr>
            </w:pPr>
            <w:r w:rsidRPr="009620FB">
              <w:rPr>
                <w:b/>
              </w:rPr>
              <w:t>Upplag</w:t>
            </w:r>
          </w:p>
        </w:tc>
        <w:tc>
          <w:tcPr>
            <w:tcW w:w="6499" w:type="dxa"/>
          </w:tcPr>
          <w:p w14:paraId="746197F3" w14:textId="5CF5BABC" w:rsidR="00C71C79" w:rsidRPr="00C71C79" w:rsidRDefault="00C71C79" w:rsidP="009620FB">
            <w:pPr>
              <w:pStyle w:val="BrdtextGeorgia"/>
            </w:pPr>
            <w:r w:rsidRPr="00C71C79">
              <w:t>Med upplag avses här plats på marken eller i vattnet för uppläggning och förvaring av timmer, bark, grot och flis. Plats på marken för kompostering av hushållsavfall från enskilt hushåll är inte att betrakta som upplag.</w:t>
            </w:r>
          </w:p>
        </w:tc>
      </w:tr>
      <w:tr w:rsidR="00C71C79" w:rsidRPr="00C71C79" w14:paraId="36D92AA5" w14:textId="77777777" w:rsidTr="006E248A">
        <w:tc>
          <w:tcPr>
            <w:tcW w:w="2579" w:type="dxa"/>
            <w:gridSpan w:val="2"/>
          </w:tcPr>
          <w:p w14:paraId="64D2D4EB" w14:textId="5C90AB4B" w:rsidR="00C71C79" w:rsidRPr="009620FB" w:rsidRDefault="00C71C79" w:rsidP="009620FB">
            <w:pPr>
              <w:pStyle w:val="BrdtextGeorgia"/>
              <w:rPr>
                <w:b/>
              </w:rPr>
            </w:pPr>
            <w:r w:rsidRPr="009620FB">
              <w:rPr>
                <w:b/>
              </w:rPr>
              <w:t>Växtnäringsämnen</w:t>
            </w:r>
          </w:p>
        </w:tc>
        <w:tc>
          <w:tcPr>
            <w:tcW w:w="6707" w:type="dxa"/>
            <w:gridSpan w:val="2"/>
          </w:tcPr>
          <w:p w14:paraId="1D28873F" w14:textId="5A099F07" w:rsidR="00C71C79" w:rsidRPr="00C71C79" w:rsidRDefault="00C71C79" w:rsidP="009620FB">
            <w:pPr>
              <w:pStyle w:val="BrdtextGeorgia"/>
            </w:pPr>
            <w:r w:rsidRPr="00C71C79">
              <w:t>Kväve-, fosfor- och kaliumföreningar. Ämnena tillförs marken i första hand via handelsgödsel i jord- och skogsbruket och via stallgödsel. Som växtnäringsämne räknas också avloppsslam.</w:t>
            </w:r>
          </w:p>
        </w:tc>
      </w:tr>
      <w:tr w:rsidR="00C71C79" w:rsidRPr="00C71C79" w14:paraId="2B4B13A5" w14:textId="77777777" w:rsidTr="00D8136D">
        <w:tc>
          <w:tcPr>
            <w:tcW w:w="2549" w:type="dxa"/>
          </w:tcPr>
          <w:p w14:paraId="4445BC9B" w14:textId="18366787" w:rsidR="00C71C79" w:rsidRPr="009620FB" w:rsidRDefault="00C71C79" w:rsidP="009620FB">
            <w:pPr>
              <w:pStyle w:val="BrdtextGeorgia"/>
              <w:rPr>
                <w:b/>
              </w:rPr>
            </w:pPr>
            <w:r w:rsidRPr="009620FB">
              <w:rPr>
                <w:b/>
                <w:bCs/>
              </w:rPr>
              <w:t>Yrkesmässig</w:t>
            </w:r>
          </w:p>
        </w:tc>
        <w:tc>
          <w:tcPr>
            <w:tcW w:w="6737" w:type="dxa"/>
            <w:gridSpan w:val="3"/>
          </w:tcPr>
          <w:p w14:paraId="426156C8" w14:textId="77777777" w:rsidR="00C71C79" w:rsidRPr="00C71C79" w:rsidRDefault="00C71C79" w:rsidP="009620FB">
            <w:pPr>
              <w:pStyle w:val="BrdtextGeorgia"/>
            </w:pPr>
            <w:r w:rsidRPr="00C71C79">
              <w:t>Såväl fysiska som juridiska personer kan bedriva yrkesmässig verksamhet. För att någon ska anses yrkesmässigt bedriva viss verksamhet förutsätts att verksamheten har en viss omfattning och varaktighet, samt att ett objektivt fastställbart vinstsyfte och är av självständig karaktär. Samtliga av dessa fyra kriterier måste vara uppfyllda för att något ska kunna betraktas som yrkesmässigt. Verksamheten behöver dock inte vara vederbörandes huvudsyssel</w:t>
            </w:r>
            <w:r w:rsidRPr="00C71C79">
              <w:softHyphen/>
              <w:t>sättning. Kravet på vinstsyfte markerar gränsdragningen mot hobbyverksamhet.</w:t>
            </w:r>
          </w:p>
        </w:tc>
      </w:tr>
    </w:tbl>
    <w:p w14:paraId="7A3D6460" w14:textId="77777777" w:rsidR="00AB0941" w:rsidRPr="00365A21" w:rsidRDefault="00AB0941" w:rsidP="007F48D3">
      <w:pPr>
        <w:rPr>
          <w:rFonts w:ascii="Century Gothic" w:hAnsi="Century Gothic"/>
          <w:kern w:val="32"/>
        </w:rPr>
      </w:pPr>
    </w:p>
    <w:p w14:paraId="2040A300" w14:textId="77777777" w:rsidR="00AB0941" w:rsidRPr="00365A21" w:rsidRDefault="00AB0941" w:rsidP="007F48D3">
      <w:pPr>
        <w:rPr>
          <w:rFonts w:ascii="Century Gothic" w:hAnsi="Century Gothic"/>
          <w:kern w:val="32"/>
        </w:rPr>
      </w:pPr>
    </w:p>
    <w:p w14:paraId="6AB9EEAB" w14:textId="77777777" w:rsidR="00AB0941" w:rsidRPr="00365A21" w:rsidRDefault="00AB0941" w:rsidP="007F48D3">
      <w:pPr>
        <w:rPr>
          <w:rFonts w:ascii="Century Gothic" w:hAnsi="Century Gothic"/>
          <w:kern w:val="32"/>
        </w:rPr>
      </w:pPr>
    </w:p>
    <w:sectPr w:rsidR="00AB0941" w:rsidRPr="00365A21" w:rsidSect="001D6271">
      <w:headerReference w:type="default" r:id="rId11"/>
      <w:footerReference w:type="even" r:id="rId12"/>
      <w:footerReference w:type="default" r:id="rId13"/>
      <w:headerReference w:type="first" r:id="rId14"/>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116CD1" w14:textId="77777777" w:rsidR="00C21C7B" w:rsidRDefault="00C21C7B">
      <w:r>
        <w:separator/>
      </w:r>
    </w:p>
  </w:endnote>
  <w:endnote w:type="continuationSeparator" w:id="0">
    <w:p w14:paraId="7E0280EC" w14:textId="77777777" w:rsidR="00C21C7B" w:rsidRDefault="00C21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mbria">
    <w:panose1 w:val="02040503050406030204"/>
    <w:charset w:val="00"/>
    <w:family w:val="auto"/>
    <w:pitch w:val="variable"/>
    <w:sig w:usb0="E00002FF" w:usb1="400004FF" w:usb2="00000000" w:usb3="00000000" w:csb0="0000019F" w:csb1="00000000"/>
  </w:font>
  <w:font w:name="Georgia">
    <w:panose1 w:val="02040502050405020303"/>
    <w:charset w:val="00"/>
    <w:family w:val="auto"/>
    <w:pitch w:val="variable"/>
    <w:sig w:usb0="00000287" w:usb1="00000000" w:usb2="00000000" w:usb3="00000000" w:csb0="0000009F" w:csb1="00000000"/>
  </w:font>
  <w:font w:name="HelveticaNeue MediumCond">
    <w:altName w:val="Cambria"/>
    <w:panose1 w:val="00000000000000000000"/>
    <w:charset w:val="00"/>
    <w:family w:val="swiss"/>
    <w:notTrueType/>
    <w:pitch w:val="variable"/>
    <w:sig w:usb0="00000003" w:usb1="00000000" w:usb2="00000000" w:usb3="00000000" w:csb0="00000001" w:csb1="00000000"/>
  </w:font>
  <w:font w:name="HelveticaNeueLT Std">
    <w:altName w:val="Cambria"/>
    <w:panose1 w:val="00000000000000000000"/>
    <w:charset w:val="00"/>
    <w:family w:val="swiss"/>
    <w:notTrueType/>
    <w:pitch w:val="variable"/>
    <w:sig w:usb0="00000003" w:usb1="00000000" w:usb2="00000000" w:usb3="00000000" w:csb0="00000001" w:csb1="00000000"/>
  </w:font>
  <w:font w:name="ＭＳ 明朝">
    <w:charset w:val="80"/>
    <w:family w:val="auto"/>
    <w:pitch w:val="variable"/>
    <w:sig w:usb0="E00002FF" w:usb1="6AC7FDFB" w:usb2="08000012" w:usb3="00000000" w:csb0="0002009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DD507B" w14:textId="77777777" w:rsidR="008A5189" w:rsidRDefault="008A5189" w:rsidP="00330D4B">
    <w:pPr>
      <w:rPr>
        <w:rFonts w:ascii="HelveticaNeueLT Std" w:hAnsi="HelveticaNeueLT Std"/>
        <w:sz w:val="44"/>
        <w:szCs w:val="44"/>
      </w:rPr>
    </w:pPr>
    <w:r>
      <w:rPr>
        <w:rFonts w:ascii="HelveticaNeueLT Std" w:hAnsi="HelveticaNeueLT Std"/>
        <w:noProof/>
        <w:sz w:val="44"/>
        <w:szCs w:val="44"/>
      </w:rPr>
      <mc:AlternateContent>
        <mc:Choice Requires="wps">
          <w:drawing>
            <wp:anchor distT="0" distB="0" distL="114300" distR="114300" simplePos="0" relativeHeight="251656704" behindDoc="0" locked="0" layoutInCell="1" allowOverlap="1" wp14:anchorId="5557BB7E" wp14:editId="21C0B93A">
              <wp:simplePos x="0" y="0"/>
              <wp:positionH relativeFrom="column">
                <wp:posOffset>-1141095</wp:posOffset>
              </wp:positionH>
              <wp:positionV relativeFrom="paragraph">
                <wp:posOffset>221615</wp:posOffset>
              </wp:positionV>
              <wp:extent cx="7952740" cy="0"/>
              <wp:effectExtent l="14605" t="18415" r="20955" b="19685"/>
              <wp:wrapNone/>
              <wp:docPr id="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52740" cy="0"/>
                      </a:xfrm>
                      <a:prstGeom prst="line">
                        <a:avLst/>
                      </a:prstGeom>
                      <a:noFill/>
                      <a:ln w="9525">
                        <a:solidFill>
                          <a:srgbClr val="993399"/>
                        </a:solidFill>
                        <a:round/>
                        <a:headEnd/>
                        <a:tailEnd/>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8pt,17.45pt" to="536.4pt,17.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" strokecolor="#939"/>
          </w:pict>
        </mc:Fallback>
      </mc:AlternateContent>
    </w:r>
  </w:p>
  <w:p w14:paraId="566546C3" w14:textId="77777777" w:rsidR="008A5189" w:rsidRPr="0099156C" w:rsidRDefault="008A5189" w:rsidP="00DC7B39">
    <w:pPr>
      <w:jc w:val="center"/>
      <w:rPr>
        <w:sz w:val="20"/>
        <w:szCs w:val="20"/>
      </w:rPr>
    </w:pPr>
    <w:r>
      <w:rPr>
        <w:rFonts w:ascii="Arial" w:hAnsi="Arial" w:cs="Arial"/>
        <w:b/>
        <w:noProof/>
        <w:sz w:val="32"/>
        <w:szCs w:val="32"/>
      </w:rPr>
      <w:drawing>
        <wp:inline distT="0" distB="0" distL="0" distR="0" wp14:anchorId="798EA17C" wp14:editId="6FD613D2">
          <wp:extent cx="1219200" cy="1066800"/>
          <wp:effectExtent l="0" t="0" r="0" b="0"/>
          <wp:docPr id="8" name="Bild 48" descr="Macintosh HD:Users:Kalle:OneDrive:Viltmyr Evolution:13 Projekt:Vännäs vattenskydd:9. Bakgrundsmaterial:vannas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Macintosh HD:Users:Kalle:OneDrive:Viltmyr Evolution:13 Projekt:Vännäs vattenskydd:9. Bakgrundsmaterial:vannas_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200" cy="1066800"/>
                  </a:xfrm>
                  <a:prstGeom prst="rect">
                    <a:avLst/>
                  </a:prstGeom>
                  <a:noFill/>
                  <a:ln>
                    <a:noFill/>
                  </a:ln>
                </pic:spPr>
              </pic:pic>
            </a:graphicData>
          </a:graphic>
        </wp:inline>
      </w:drawing>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DDB971" w14:textId="77777777" w:rsidR="008A5189" w:rsidRDefault="008A5189" w:rsidP="00AB78FB">
    <w:pPr>
      <w:rPr>
        <w:sz w:val="20"/>
        <w:szCs w:val="20"/>
      </w:rPr>
    </w:pPr>
    <w:r>
      <w:rPr>
        <w:rFonts w:ascii="Century Gothic" w:hAnsi="Century Gothic"/>
        <w:noProof/>
        <w:sz w:val="44"/>
        <w:szCs w:val="44"/>
      </w:rPr>
      <mc:AlternateContent>
        <mc:Choice Requires="wps">
          <w:drawing>
            <wp:anchor distT="0" distB="0" distL="114300" distR="114300" simplePos="0" relativeHeight="251657728" behindDoc="0" locked="0" layoutInCell="1" allowOverlap="1" wp14:anchorId="13A30AFC" wp14:editId="70E92096">
              <wp:simplePos x="0" y="0"/>
              <wp:positionH relativeFrom="column">
                <wp:posOffset>-1141095</wp:posOffset>
              </wp:positionH>
              <wp:positionV relativeFrom="paragraph">
                <wp:posOffset>-132080</wp:posOffset>
              </wp:positionV>
              <wp:extent cx="7952740" cy="0"/>
              <wp:effectExtent l="14605" t="7620" r="20955" b="30480"/>
              <wp:wrapNone/>
              <wp:docPr id="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52740" cy="0"/>
                      </a:xfrm>
                      <a:prstGeom prst="line">
                        <a:avLst/>
                      </a:prstGeom>
                      <a:noFill/>
                      <a:ln w="9525">
                        <a:solidFill>
                          <a:srgbClr val="993399"/>
                        </a:solidFill>
                        <a:round/>
                        <a:headEnd/>
                        <a:tailEnd/>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8pt,-10.35pt" to="536.4pt,-10.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" strokecolor="#939"/>
          </w:pict>
        </mc:Fallback>
      </mc:AlternateContent>
    </w:r>
  </w:p>
  <w:p w14:paraId="0620212F" w14:textId="77777777" w:rsidR="008A5189" w:rsidRDefault="008A5189" w:rsidP="00AB78FB">
    <w:pPr>
      <w:rPr>
        <w:sz w:val="20"/>
        <w:szCs w:val="20"/>
      </w:rPr>
    </w:pPr>
  </w:p>
  <w:p w14:paraId="19A5C897" w14:textId="77777777" w:rsidR="008A5189" w:rsidRDefault="008A5189" w:rsidP="00AB78FB">
    <w:pPr>
      <w:rPr>
        <w:sz w:val="20"/>
        <w:szCs w:val="20"/>
      </w:rPr>
    </w:pPr>
  </w:p>
  <w:p w14:paraId="080D0B65" w14:textId="6E083CDD" w:rsidR="008A5189" w:rsidRPr="00365A21" w:rsidRDefault="008A5189" w:rsidP="00AB78FB">
    <w:pPr>
      <w:rPr>
        <w:rFonts w:ascii="Century Gothic" w:hAnsi="Century Gothic"/>
        <w:sz w:val="20"/>
        <w:szCs w:val="20"/>
      </w:rPr>
    </w:pPr>
    <w:r>
      <w:rPr>
        <w:rFonts w:ascii="Century Gothic" w:hAnsi="Century Gothic"/>
        <w:sz w:val="20"/>
        <w:szCs w:val="20"/>
      </w:rPr>
      <w:t>Skyddsföreskrifter</w:t>
    </w:r>
  </w:p>
  <w:p w14:paraId="777AE08E" w14:textId="77777777" w:rsidR="008A5189" w:rsidRPr="00365A21" w:rsidRDefault="008A5189" w:rsidP="00AB78FB">
    <w:pPr>
      <w:rPr>
        <w:rFonts w:ascii="Century Gothic" w:hAnsi="Century Gothic"/>
        <w:sz w:val="20"/>
        <w:szCs w:val="20"/>
      </w:rPr>
    </w:pPr>
    <w:r w:rsidRPr="00365A21">
      <w:rPr>
        <w:rFonts w:ascii="Century Gothic" w:hAnsi="Century Gothic"/>
        <w:sz w:val="20"/>
        <w:szCs w:val="20"/>
      </w:rPr>
      <w:t>Antagen av kommunfullmäktige 20xx-xx-xx</w:t>
    </w:r>
  </w:p>
  <w:p w14:paraId="400590A3" w14:textId="77777777" w:rsidR="008A5189" w:rsidRDefault="008A5189" w:rsidP="00AB78FB">
    <w:pPr>
      <w:rPr>
        <w:rFonts w:ascii="Century Gothic" w:hAnsi="Century Gothic"/>
        <w:sz w:val="20"/>
        <w:szCs w:val="20"/>
      </w:rPr>
    </w:pPr>
    <w:r w:rsidRPr="00365A21">
      <w:rPr>
        <w:rFonts w:ascii="Century Gothic" w:hAnsi="Century Gothic"/>
        <w:sz w:val="20"/>
        <w:szCs w:val="20"/>
      </w:rPr>
      <w:t>Dnr XX</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EA9A02" w14:textId="77777777" w:rsidR="008A5189" w:rsidRDefault="008A5189" w:rsidP="005E5F98">
    <w:pPr>
      <w:pStyle w:val="Sidfot"/>
      <w:framePr w:wrap="around" w:vAnchor="text" w:hAnchor="margin" w:xAlign="right" w:y="1"/>
      <w:rPr>
        <w:rStyle w:val="Sidnummer"/>
      </w:rPr>
    </w:pPr>
    <w:r>
      <w:rPr>
        <w:rStyle w:val="Sidnummer"/>
      </w:rPr>
      <w:fldChar w:fldCharType="begin"/>
    </w:r>
    <w:r>
      <w:rPr>
        <w:rStyle w:val="Sidnummer"/>
      </w:rPr>
      <w:instrText xml:space="preserve">PAGE  </w:instrText>
    </w:r>
    <w:r>
      <w:rPr>
        <w:rStyle w:val="Sidnummer"/>
      </w:rPr>
      <w:fldChar w:fldCharType="end"/>
    </w:r>
  </w:p>
  <w:p w14:paraId="73232BBF" w14:textId="77777777" w:rsidR="008A5189" w:rsidRDefault="008A5189" w:rsidP="005E5F98">
    <w:pPr>
      <w:pStyle w:val="Sidfot"/>
      <w:ind w:right="360"/>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21A7AE" w14:textId="77777777" w:rsidR="008A5189" w:rsidRDefault="008A5189" w:rsidP="001D6271">
    <w:pPr>
      <w:pStyle w:val="Sidfot"/>
      <w:rPr>
        <w:szCs w:val="20"/>
      </w:rPr>
    </w:pPr>
    <w:r>
      <w:rPr>
        <w:noProof/>
        <w:szCs w:val="20"/>
      </w:rPr>
      <mc:AlternateContent>
        <mc:Choice Requires="wps">
          <w:drawing>
            <wp:anchor distT="0" distB="0" distL="114300" distR="114300" simplePos="0" relativeHeight="251660800" behindDoc="0" locked="0" layoutInCell="1" allowOverlap="1" wp14:anchorId="5B57ED11" wp14:editId="572E88C1">
              <wp:simplePos x="0" y="0"/>
              <wp:positionH relativeFrom="column">
                <wp:posOffset>-1028700</wp:posOffset>
              </wp:positionH>
              <wp:positionV relativeFrom="paragraph">
                <wp:posOffset>-350520</wp:posOffset>
              </wp:positionV>
              <wp:extent cx="7952740" cy="0"/>
              <wp:effectExtent l="12700" t="17780" r="22860" b="20320"/>
              <wp:wrapNone/>
              <wp:docPr id="1"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52740" cy="0"/>
                      </a:xfrm>
                      <a:prstGeom prst="line">
                        <a:avLst/>
                      </a:prstGeom>
                      <a:noFill/>
                      <a:ln w="9525">
                        <a:solidFill>
                          <a:srgbClr val="993399"/>
                        </a:solidFill>
                        <a:round/>
                        <a:headEnd/>
                        <a:tailEnd/>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95pt,-27.55pt" to="545.25pt,-27.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" strokecolor="#939"/>
          </w:pict>
        </mc:Fallback>
      </mc:AlternateContent>
    </w:r>
    <w:r>
      <w:rPr>
        <w:szCs w:val="20"/>
      </w:rPr>
      <w:tab/>
    </w:r>
  </w:p>
  <w:p w14:paraId="472A7C1A" w14:textId="77777777" w:rsidR="008A5189" w:rsidRDefault="008A5189" w:rsidP="001D6271">
    <w:pPr>
      <w:pStyle w:val="Sidfot"/>
      <w:rPr>
        <w:szCs w:val="20"/>
      </w:rPr>
    </w:pPr>
  </w:p>
  <w:p w14:paraId="43E7CCA2" w14:textId="77777777" w:rsidR="008A5189" w:rsidRDefault="008A5189" w:rsidP="001D6271">
    <w:pPr>
      <w:pStyle w:val="Sidfot"/>
      <w:rPr>
        <w:szCs w:val="20"/>
      </w:rPr>
    </w:pPr>
  </w:p>
  <w:p w14:paraId="2EA23EDD" w14:textId="77777777" w:rsidR="008A5189" w:rsidRPr="00DC7B39" w:rsidRDefault="008A5189" w:rsidP="001D6271">
    <w:pPr>
      <w:pStyle w:val="Sidfot"/>
      <w:rPr>
        <w:rFonts w:ascii="Century Gothic" w:hAnsi="Century Gothic" w:cs="Arial"/>
        <w:sz w:val="20"/>
        <w:szCs w:val="20"/>
      </w:rPr>
    </w:pPr>
    <w:r>
      <w:rPr>
        <w:szCs w:val="20"/>
      </w:rPr>
      <w:tab/>
    </w:r>
    <w:r w:rsidRPr="00DC7B39">
      <w:rPr>
        <w:rStyle w:val="Sidnummer"/>
        <w:rFonts w:ascii="Century Gothic" w:hAnsi="Century Gothic" w:cs="Arial"/>
        <w:sz w:val="20"/>
        <w:szCs w:val="20"/>
      </w:rPr>
      <w:fldChar w:fldCharType="begin"/>
    </w:r>
    <w:r w:rsidRPr="00DC7B39">
      <w:rPr>
        <w:rStyle w:val="Sidnummer"/>
        <w:rFonts w:ascii="Century Gothic" w:hAnsi="Century Gothic" w:cs="Arial"/>
        <w:sz w:val="20"/>
        <w:szCs w:val="20"/>
      </w:rPr>
      <w:instrText xml:space="preserve"> PAGE </w:instrText>
    </w:r>
    <w:r w:rsidRPr="00DC7B39">
      <w:rPr>
        <w:rStyle w:val="Sidnummer"/>
        <w:rFonts w:ascii="Century Gothic" w:hAnsi="Century Gothic" w:cs="Arial"/>
        <w:sz w:val="20"/>
        <w:szCs w:val="20"/>
      </w:rPr>
      <w:fldChar w:fldCharType="separate"/>
    </w:r>
    <w:r w:rsidR="00E27707">
      <w:rPr>
        <w:rStyle w:val="Sidnummer"/>
        <w:rFonts w:ascii="Century Gothic" w:hAnsi="Century Gothic" w:cs="Arial"/>
        <w:noProof/>
        <w:sz w:val="20"/>
        <w:szCs w:val="20"/>
      </w:rPr>
      <w:t>14</w:t>
    </w:r>
    <w:r w:rsidRPr="00DC7B39">
      <w:rPr>
        <w:rStyle w:val="Sidnummer"/>
        <w:rFonts w:ascii="Century Gothic" w:hAnsi="Century Gothic" w:cs="Arial"/>
        <w:sz w:val="20"/>
        <w:szCs w:val="2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B450BE" w14:textId="77777777" w:rsidR="00C21C7B" w:rsidRDefault="00C21C7B">
      <w:r>
        <w:separator/>
      </w:r>
    </w:p>
  </w:footnote>
  <w:footnote w:type="continuationSeparator" w:id="0">
    <w:p w14:paraId="7F97E319" w14:textId="77777777" w:rsidR="00C21C7B" w:rsidRDefault="00C21C7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520D3B" w14:textId="77777777" w:rsidR="008A5189" w:rsidRPr="001109B4" w:rsidRDefault="008A5189" w:rsidP="00AB373E">
    <w:pPr>
      <w:jc w:val="center"/>
      <w:rPr>
        <w:rFonts w:ascii="Century Gothic" w:hAnsi="Century Gothic"/>
        <w:sz w:val="48"/>
        <w:szCs w:val="48"/>
      </w:rPr>
    </w:pPr>
    <w:r w:rsidRPr="001109B4">
      <w:rPr>
        <w:rFonts w:ascii="Century Gothic" w:hAnsi="Century Gothic"/>
        <w:color w:val="993399"/>
        <w:sz w:val="48"/>
        <w:szCs w:val="48"/>
      </w:rPr>
      <w:t>Vännäs</w:t>
    </w:r>
    <w:r w:rsidRPr="001109B4">
      <w:rPr>
        <w:rFonts w:ascii="Century Gothic" w:hAnsi="Century Gothic"/>
        <w:sz w:val="48"/>
        <w:szCs w:val="48"/>
      </w:rPr>
      <w:t xml:space="preserve"> kommun</w:t>
    </w:r>
  </w:p>
  <w:p w14:paraId="6FD24182" w14:textId="77777777" w:rsidR="008A5189" w:rsidRPr="00AB78FB" w:rsidRDefault="008A5189" w:rsidP="00AB373E">
    <w:pPr>
      <w:jc w:val="center"/>
      <w:rPr>
        <w:rFonts w:ascii="HelveticaNeue MediumCond" w:hAnsi="HelveticaNeue MediumCond"/>
        <w:sz w:val="40"/>
        <w:szCs w:val="40"/>
      </w:rPr>
    </w:pPr>
  </w:p>
  <w:p w14:paraId="70281774" w14:textId="77777777" w:rsidR="008A5189" w:rsidRPr="00DC7B39" w:rsidRDefault="008A5189">
    <w:pPr>
      <w:pStyle w:val="Sidhuvud"/>
      <w:rPr>
        <w:color w:val="993399"/>
      </w:rPr>
    </w:pPr>
    <w:r>
      <w:rPr>
        <w:noProof/>
        <w:color w:val="993399"/>
      </w:rPr>
      <mc:AlternateContent>
        <mc:Choice Requires="wps">
          <w:drawing>
            <wp:anchor distT="0" distB="0" distL="114300" distR="114300" simplePos="0" relativeHeight="251655680" behindDoc="0" locked="0" layoutInCell="1" allowOverlap="1" wp14:anchorId="76F82765" wp14:editId="290C3B9D">
              <wp:simplePos x="0" y="0"/>
              <wp:positionH relativeFrom="column">
                <wp:posOffset>-1028700</wp:posOffset>
              </wp:positionH>
              <wp:positionV relativeFrom="paragraph">
                <wp:posOffset>50165</wp:posOffset>
              </wp:positionV>
              <wp:extent cx="7952740" cy="0"/>
              <wp:effectExtent l="12700" t="12065" r="22860" b="26035"/>
              <wp:wrapNone/>
              <wp:docPr id="7"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52740" cy="0"/>
                      </a:xfrm>
                      <a:prstGeom prst="line">
                        <a:avLst/>
                      </a:prstGeom>
                      <a:noFill/>
                      <a:ln w="9525">
                        <a:solidFill>
                          <a:srgbClr val="993399"/>
                        </a:solidFill>
                        <a:round/>
                        <a:headEnd/>
                        <a:tailEnd/>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95pt,3.95pt" to="545.25pt,3.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" strokecolor="#939"/>
          </w:pict>
        </mc:Fallback>
      </mc:AlternateConten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8BF400" w14:textId="77777777" w:rsidR="008A5189" w:rsidRDefault="008A5189">
    <w:pPr>
      <w:pStyle w:val="Sidhuvud"/>
    </w:pPr>
  </w:p>
  <w:p w14:paraId="641C6629" w14:textId="77777777" w:rsidR="008A5189" w:rsidRDefault="008A5189">
    <w:pPr>
      <w:pStyle w:val="Sidhuvud"/>
    </w:pPr>
  </w:p>
  <w:p w14:paraId="30881BA5" w14:textId="77777777" w:rsidR="008A5189" w:rsidRDefault="008A5189">
    <w:pPr>
      <w:pStyle w:val="Sidhuvud"/>
    </w:pPr>
  </w:p>
  <w:p w14:paraId="7099603B" w14:textId="77777777" w:rsidR="008A5189" w:rsidRDefault="008A5189">
    <w:pPr>
      <w:pStyle w:val="Sidhuvud"/>
    </w:pPr>
  </w:p>
  <w:p w14:paraId="470DA8BA" w14:textId="77777777" w:rsidR="008A5189" w:rsidRPr="00DC7B39" w:rsidRDefault="008A5189">
    <w:pPr>
      <w:pStyle w:val="Sidhuvud"/>
      <w:rPr>
        <w:color w:val="993399"/>
      </w:rPr>
    </w:pPr>
    <w:r>
      <w:rPr>
        <w:noProof/>
        <w:color w:val="993399"/>
      </w:rPr>
      <mc:AlternateContent>
        <mc:Choice Requires="wps">
          <w:drawing>
            <wp:anchor distT="0" distB="0" distL="114300" distR="114300" simplePos="0" relativeHeight="251658752" behindDoc="0" locked="0" layoutInCell="1" allowOverlap="1" wp14:anchorId="02C35036" wp14:editId="19E8D0E8">
              <wp:simplePos x="0" y="0"/>
              <wp:positionH relativeFrom="column">
                <wp:posOffset>-1097915</wp:posOffset>
              </wp:positionH>
              <wp:positionV relativeFrom="paragraph">
                <wp:posOffset>31115</wp:posOffset>
              </wp:positionV>
              <wp:extent cx="7952740" cy="0"/>
              <wp:effectExtent l="6985" t="18415" r="28575" b="19685"/>
              <wp:wrapNone/>
              <wp:docPr id="5"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52740" cy="0"/>
                      </a:xfrm>
                      <a:prstGeom prst="line">
                        <a:avLst/>
                      </a:prstGeom>
                      <a:noFill/>
                      <a:ln w="9525">
                        <a:solidFill>
                          <a:srgbClr val="993399"/>
                        </a:solidFill>
                        <a:round/>
                        <a:headEnd/>
                        <a:tailEnd/>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4pt,2.45pt" to="539.8pt,2.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" strokecolor="#939"/>
          </w:pict>
        </mc:Fallback>
      </mc:AlternateContent>
    </w:r>
  </w:p>
  <w:p w14:paraId="0E482516" w14:textId="77777777" w:rsidR="008A5189" w:rsidRDefault="008A5189">
    <w:pPr>
      <w:pStyle w:val="Sidhuvud"/>
    </w:pPr>
  </w:p>
  <w:p w14:paraId="00C37C50" w14:textId="77777777" w:rsidR="008A5189" w:rsidRPr="00DC7B39" w:rsidRDefault="008A5189">
    <w:pPr>
      <w:pStyle w:val="Sidhuvud"/>
      <w:rPr>
        <w:rFonts w:ascii="Century Gothic" w:hAnsi="Century Gothic"/>
        <w:color w:val="993399"/>
        <w:sz w:val="36"/>
        <w:szCs w:val="36"/>
      </w:rPr>
    </w:pPr>
    <w:r w:rsidRPr="00DC7B39">
      <w:rPr>
        <w:rFonts w:ascii="Century Gothic" w:hAnsi="Century Gothic"/>
        <w:color w:val="993399"/>
        <w:sz w:val="36"/>
        <w:szCs w:val="36"/>
      </w:rPr>
      <w:t>Innehåll</w:t>
    </w:r>
  </w:p>
  <w:p w14:paraId="6684A8D4" w14:textId="77777777" w:rsidR="008A5189" w:rsidRPr="00D276C2" w:rsidRDefault="008A5189">
    <w:pPr>
      <w:pStyle w:val="Sidhuvud"/>
      <w:rPr>
        <w:color w:val="334A97"/>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E35C00" w14:textId="77777777" w:rsidR="008A5189" w:rsidRDefault="008A5189">
    <w:pPr>
      <w:pStyle w:val="Sidhuvud"/>
    </w:pPr>
  </w:p>
  <w:p w14:paraId="264D57AD" w14:textId="77777777" w:rsidR="008A5189" w:rsidRDefault="008A5189">
    <w:pPr>
      <w:pStyle w:val="Sidhuvud"/>
    </w:pPr>
  </w:p>
  <w:p w14:paraId="00293C01" w14:textId="77777777" w:rsidR="008A5189" w:rsidRDefault="008A5189">
    <w:pPr>
      <w:pStyle w:val="Sidhuvud"/>
    </w:pPr>
  </w:p>
  <w:p w14:paraId="48EF8FA9" w14:textId="77777777" w:rsidR="008A5189" w:rsidRDefault="008A5189">
    <w:pPr>
      <w:pStyle w:val="Sidhuvud"/>
    </w:pPr>
  </w:p>
  <w:p w14:paraId="29672110" w14:textId="77777777" w:rsidR="008A5189" w:rsidRPr="001D6271" w:rsidRDefault="008A5189">
    <w:pPr>
      <w:pStyle w:val="Sidhuvud"/>
    </w:pPr>
    <w:r>
      <w:rPr>
        <w:noProof/>
      </w:rPr>
      <mc:AlternateContent>
        <mc:Choice Requires="wps">
          <w:drawing>
            <wp:anchor distT="0" distB="0" distL="114300" distR="114300" simplePos="0" relativeHeight="251659776" behindDoc="0" locked="0" layoutInCell="1" allowOverlap="1" wp14:anchorId="3A941FCA" wp14:editId="5F94679D">
              <wp:simplePos x="0" y="0"/>
              <wp:positionH relativeFrom="column">
                <wp:posOffset>-1097915</wp:posOffset>
              </wp:positionH>
              <wp:positionV relativeFrom="paragraph">
                <wp:posOffset>22225</wp:posOffset>
              </wp:positionV>
              <wp:extent cx="7952740" cy="0"/>
              <wp:effectExtent l="6985" t="9525" r="28575" b="28575"/>
              <wp:wrapNone/>
              <wp:docPr id="3"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52740" cy="0"/>
                      </a:xfrm>
                      <a:prstGeom prst="line">
                        <a:avLst/>
                      </a:prstGeom>
                      <a:noFill/>
                      <a:ln w="9525">
                        <a:solidFill>
                          <a:srgbClr val="993399"/>
                        </a:solidFill>
                        <a:round/>
                        <a:headEnd/>
                        <a:tailEnd/>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4pt,1.75pt" to="539.8pt,1.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" strokecolor="#939"/>
          </w:pict>
        </mc:Fallback>
      </mc:AlternateContent>
    </w:r>
  </w:p>
  <w:p w14:paraId="746C1C6E" w14:textId="77777777" w:rsidR="008A5189" w:rsidRPr="00D276C2" w:rsidRDefault="008A5189">
    <w:pPr>
      <w:pStyle w:val="Sidhuvud"/>
      <w:rPr>
        <w:color w:val="334A97"/>
      </w:rPr>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0DDFAC" w14:textId="77777777" w:rsidR="008A5189" w:rsidRDefault="008A5189" w:rsidP="005E5F98">
    <w:pPr>
      <w:pStyle w:val="Sidhuvud"/>
      <w:ind w:left="1077"/>
    </w:pPr>
    <w:r>
      <w:rPr>
        <w:noProof/>
      </w:rPr>
      <w:drawing>
        <wp:anchor distT="0" distB="0" distL="114300" distR="114300" simplePos="0" relativeHeight="251654656" behindDoc="1" locked="0" layoutInCell="1" allowOverlap="0" wp14:anchorId="2F413D50" wp14:editId="74DA00CC">
          <wp:simplePos x="0" y="0"/>
          <wp:positionH relativeFrom="column">
            <wp:posOffset>685800</wp:posOffset>
          </wp:positionH>
          <wp:positionV relativeFrom="paragraph">
            <wp:posOffset>-6985</wp:posOffset>
          </wp:positionV>
          <wp:extent cx="1487170" cy="508635"/>
          <wp:effectExtent l="0" t="0" r="11430" b="0"/>
          <wp:wrapTight wrapText="bothSides">
            <wp:wrapPolygon edited="0">
              <wp:start x="0" y="0"/>
              <wp:lineTo x="0" y="20494"/>
              <wp:lineTo x="21397" y="20494"/>
              <wp:lineTo x="21397" y="0"/>
              <wp:lineTo x="0" y="0"/>
            </wp:wrapPolygon>
          </wp:wrapTight>
          <wp:docPr id="9" name="Bild 2" descr="Vännäs kommun logotype 4-fä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ännäs kommun logotype 4-fär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7170" cy="508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4AC8F0" w14:textId="77777777" w:rsidR="008A5189" w:rsidRDefault="008A5189" w:rsidP="005E5F98">
    <w:pPr>
      <w:pStyle w:val="Sidhuvud"/>
      <w:ind w:left="1077"/>
    </w:pPr>
  </w:p>
  <w:p w14:paraId="400B77FA" w14:textId="77777777" w:rsidR="008A5189" w:rsidRDefault="008A5189" w:rsidP="005E5F98">
    <w:pPr>
      <w:pStyle w:val="Sidhuvud"/>
      <w:pBdr>
        <w:bottom w:val="single" w:sz="4" w:space="1" w:color="auto"/>
      </w:pBdr>
      <w:ind w:left="1077"/>
    </w:pPr>
    <w:r>
      <w:tab/>
    </w:r>
    <w:r>
      <w:tab/>
      <w:t>Risk- och sårbarhetsanalys</w:t>
    </w:r>
  </w:p>
  <w:p w14:paraId="13069507" w14:textId="77777777" w:rsidR="008A5189" w:rsidRDefault="008A5189" w:rsidP="005E5F98">
    <w:pPr>
      <w:pStyle w:val="Sidhuvud"/>
      <w:ind w:left="1077"/>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54FCBA2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08D41FE6"/>
    <w:lvl w:ilvl="0">
      <w:start w:val="1"/>
      <w:numFmt w:val="decimal"/>
      <w:lvlText w:val="%1."/>
      <w:lvlJc w:val="left"/>
      <w:pPr>
        <w:tabs>
          <w:tab w:val="num" w:pos="1492"/>
        </w:tabs>
        <w:ind w:left="1492" w:hanging="360"/>
      </w:pPr>
    </w:lvl>
  </w:abstractNum>
  <w:abstractNum w:abstractNumId="2">
    <w:nsid w:val="FFFFFF7D"/>
    <w:multiLevelType w:val="singleLevel"/>
    <w:tmpl w:val="2DB0284C"/>
    <w:lvl w:ilvl="0">
      <w:start w:val="1"/>
      <w:numFmt w:val="decimal"/>
      <w:lvlText w:val="%1."/>
      <w:lvlJc w:val="left"/>
      <w:pPr>
        <w:tabs>
          <w:tab w:val="num" w:pos="1209"/>
        </w:tabs>
        <w:ind w:left="1209" w:hanging="360"/>
      </w:pPr>
    </w:lvl>
  </w:abstractNum>
  <w:abstractNum w:abstractNumId="3">
    <w:nsid w:val="FFFFFF7E"/>
    <w:multiLevelType w:val="singleLevel"/>
    <w:tmpl w:val="32EC0356"/>
    <w:lvl w:ilvl="0">
      <w:start w:val="1"/>
      <w:numFmt w:val="decimal"/>
      <w:lvlText w:val="%1."/>
      <w:lvlJc w:val="left"/>
      <w:pPr>
        <w:tabs>
          <w:tab w:val="num" w:pos="926"/>
        </w:tabs>
        <w:ind w:left="926" w:hanging="360"/>
      </w:pPr>
    </w:lvl>
  </w:abstractNum>
  <w:abstractNum w:abstractNumId="4">
    <w:nsid w:val="FFFFFF7F"/>
    <w:multiLevelType w:val="singleLevel"/>
    <w:tmpl w:val="6E3A2B24"/>
    <w:lvl w:ilvl="0">
      <w:start w:val="1"/>
      <w:numFmt w:val="decimal"/>
      <w:lvlText w:val="%1."/>
      <w:lvlJc w:val="left"/>
      <w:pPr>
        <w:tabs>
          <w:tab w:val="num" w:pos="643"/>
        </w:tabs>
        <w:ind w:left="643" w:hanging="360"/>
      </w:pPr>
    </w:lvl>
  </w:abstractNum>
  <w:abstractNum w:abstractNumId="5">
    <w:nsid w:val="FFFFFF80"/>
    <w:multiLevelType w:val="singleLevel"/>
    <w:tmpl w:val="5E901668"/>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DC6CDBD8"/>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6D3AB2CC"/>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AED82E3C"/>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907A3450"/>
    <w:lvl w:ilvl="0">
      <w:start w:val="1"/>
      <w:numFmt w:val="decimal"/>
      <w:lvlText w:val="%1."/>
      <w:lvlJc w:val="left"/>
      <w:pPr>
        <w:tabs>
          <w:tab w:val="num" w:pos="360"/>
        </w:tabs>
        <w:ind w:left="360" w:hanging="360"/>
      </w:pPr>
    </w:lvl>
  </w:abstractNum>
  <w:abstractNum w:abstractNumId="10">
    <w:nsid w:val="FFFFFF89"/>
    <w:multiLevelType w:val="singleLevel"/>
    <w:tmpl w:val="3A286FAE"/>
    <w:lvl w:ilvl="0">
      <w:start w:val="1"/>
      <w:numFmt w:val="bullet"/>
      <w:lvlText w:val=""/>
      <w:lvlJc w:val="left"/>
      <w:pPr>
        <w:tabs>
          <w:tab w:val="num" w:pos="360"/>
        </w:tabs>
        <w:ind w:left="360" w:hanging="360"/>
      </w:pPr>
      <w:rPr>
        <w:rFonts w:ascii="Symbol" w:hAnsi="Symbol" w:hint="default"/>
      </w:rPr>
    </w:lvl>
  </w:abstractNum>
  <w:abstractNum w:abstractNumId="11">
    <w:nsid w:val="085846BF"/>
    <w:multiLevelType w:val="hybridMultilevel"/>
    <w:tmpl w:val="9EB8A890"/>
    <w:lvl w:ilvl="0" w:tplc="813A1388">
      <w:start w:val="1"/>
      <w:numFmt w:val="bullet"/>
      <w:lvlText w:val=""/>
      <w:lvlJc w:val="left"/>
      <w:pPr>
        <w:tabs>
          <w:tab w:val="num" w:pos="2968"/>
        </w:tabs>
        <w:ind w:left="2968" w:hanging="360"/>
      </w:pPr>
      <w:rPr>
        <w:rFonts w:ascii="Wingdings" w:hAnsi="Wingdings" w:cs="Wingdings" w:hint="default"/>
        <w:color w:val="auto"/>
      </w:rPr>
    </w:lvl>
    <w:lvl w:ilvl="1" w:tplc="041D0003">
      <w:start w:val="1"/>
      <w:numFmt w:val="bullet"/>
      <w:lvlText w:val="o"/>
      <w:lvlJc w:val="left"/>
      <w:pPr>
        <w:tabs>
          <w:tab w:val="num" w:pos="3008"/>
        </w:tabs>
        <w:ind w:left="3008" w:hanging="360"/>
      </w:pPr>
      <w:rPr>
        <w:rFonts w:ascii="Courier New" w:hAnsi="Courier New" w:cs="Courier New" w:hint="default"/>
      </w:rPr>
    </w:lvl>
    <w:lvl w:ilvl="2" w:tplc="041D0005">
      <w:start w:val="1"/>
      <w:numFmt w:val="bullet"/>
      <w:lvlText w:val=""/>
      <w:lvlJc w:val="left"/>
      <w:pPr>
        <w:tabs>
          <w:tab w:val="num" w:pos="3728"/>
        </w:tabs>
        <w:ind w:left="3728" w:hanging="360"/>
      </w:pPr>
      <w:rPr>
        <w:rFonts w:ascii="Wingdings" w:hAnsi="Wingdings" w:cs="Wingdings" w:hint="default"/>
      </w:rPr>
    </w:lvl>
    <w:lvl w:ilvl="3" w:tplc="041D0001">
      <w:start w:val="1"/>
      <w:numFmt w:val="bullet"/>
      <w:lvlText w:val=""/>
      <w:lvlJc w:val="left"/>
      <w:pPr>
        <w:tabs>
          <w:tab w:val="num" w:pos="4448"/>
        </w:tabs>
        <w:ind w:left="4448" w:hanging="360"/>
      </w:pPr>
      <w:rPr>
        <w:rFonts w:ascii="Symbol" w:hAnsi="Symbol" w:cs="Symbol" w:hint="default"/>
      </w:rPr>
    </w:lvl>
    <w:lvl w:ilvl="4" w:tplc="041D0003">
      <w:start w:val="1"/>
      <w:numFmt w:val="bullet"/>
      <w:lvlText w:val="o"/>
      <w:lvlJc w:val="left"/>
      <w:pPr>
        <w:tabs>
          <w:tab w:val="num" w:pos="5168"/>
        </w:tabs>
        <w:ind w:left="5168" w:hanging="360"/>
      </w:pPr>
      <w:rPr>
        <w:rFonts w:ascii="Courier New" w:hAnsi="Courier New" w:cs="Courier New" w:hint="default"/>
      </w:rPr>
    </w:lvl>
    <w:lvl w:ilvl="5" w:tplc="041D0005">
      <w:start w:val="1"/>
      <w:numFmt w:val="bullet"/>
      <w:lvlText w:val=""/>
      <w:lvlJc w:val="left"/>
      <w:pPr>
        <w:tabs>
          <w:tab w:val="num" w:pos="5888"/>
        </w:tabs>
        <w:ind w:left="5888" w:hanging="360"/>
      </w:pPr>
      <w:rPr>
        <w:rFonts w:ascii="Wingdings" w:hAnsi="Wingdings" w:cs="Wingdings" w:hint="default"/>
      </w:rPr>
    </w:lvl>
    <w:lvl w:ilvl="6" w:tplc="041D0001">
      <w:start w:val="1"/>
      <w:numFmt w:val="bullet"/>
      <w:lvlText w:val=""/>
      <w:lvlJc w:val="left"/>
      <w:pPr>
        <w:tabs>
          <w:tab w:val="num" w:pos="6608"/>
        </w:tabs>
        <w:ind w:left="6608" w:hanging="360"/>
      </w:pPr>
      <w:rPr>
        <w:rFonts w:ascii="Symbol" w:hAnsi="Symbol" w:cs="Symbol" w:hint="default"/>
      </w:rPr>
    </w:lvl>
    <w:lvl w:ilvl="7" w:tplc="041D0003">
      <w:start w:val="1"/>
      <w:numFmt w:val="bullet"/>
      <w:lvlText w:val="o"/>
      <w:lvlJc w:val="left"/>
      <w:pPr>
        <w:tabs>
          <w:tab w:val="num" w:pos="7328"/>
        </w:tabs>
        <w:ind w:left="7328" w:hanging="360"/>
      </w:pPr>
      <w:rPr>
        <w:rFonts w:ascii="Courier New" w:hAnsi="Courier New" w:cs="Courier New" w:hint="default"/>
      </w:rPr>
    </w:lvl>
    <w:lvl w:ilvl="8" w:tplc="041D0005">
      <w:start w:val="1"/>
      <w:numFmt w:val="bullet"/>
      <w:lvlText w:val=""/>
      <w:lvlJc w:val="left"/>
      <w:pPr>
        <w:tabs>
          <w:tab w:val="num" w:pos="8048"/>
        </w:tabs>
        <w:ind w:left="8048" w:hanging="360"/>
      </w:pPr>
      <w:rPr>
        <w:rFonts w:ascii="Wingdings" w:hAnsi="Wingdings" w:cs="Wingdings" w:hint="default"/>
      </w:rPr>
    </w:lvl>
  </w:abstractNum>
  <w:abstractNum w:abstractNumId="12">
    <w:nsid w:val="134C10F5"/>
    <w:multiLevelType w:val="hybridMultilevel"/>
    <w:tmpl w:val="7830568C"/>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3">
    <w:nsid w:val="13DE2A25"/>
    <w:multiLevelType w:val="hybridMultilevel"/>
    <w:tmpl w:val="F891E15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14443BF3"/>
    <w:multiLevelType w:val="multilevel"/>
    <w:tmpl w:val="439C2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95218AB"/>
    <w:multiLevelType w:val="hybridMultilevel"/>
    <w:tmpl w:val="0C88291C"/>
    <w:lvl w:ilvl="0" w:tplc="041D0001">
      <w:start w:val="1"/>
      <w:numFmt w:val="bullet"/>
      <w:lvlText w:val=""/>
      <w:lvlJc w:val="left"/>
      <w:pPr>
        <w:tabs>
          <w:tab w:val="num" w:pos="1797"/>
        </w:tabs>
        <w:ind w:left="1797" w:hanging="360"/>
      </w:pPr>
      <w:rPr>
        <w:rFonts w:ascii="Symbol" w:hAnsi="Symbol" w:hint="default"/>
      </w:rPr>
    </w:lvl>
    <w:lvl w:ilvl="1" w:tplc="041D0003" w:tentative="1">
      <w:start w:val="1"/>
      <w:numFmt w:val="bullet"/>
      <w:lvlText w:val="o"/>
      <w:lvlJc w:val="left"/>
      <w:pPr>
        <w:tabs>
          <w:tab w:val="num" w:pos="2517"/>
        </w:tabs>
        <w:ind w:left="2517" w:hanging="360"/>
      </w:pPr>
      <w:rPr>
        <w:rFonts w:ascii="Courier New" w:hAnsi="Courier New" w:cs="Courier New" w:hint="default"/>
      </w:rPr>
    </w:lvl>
    <w:lvl w:ilvl="2" w:tplc="041D0005" w:tentative="1">
      <w:start w:val="1"/>
      <w:numFmt w:val="bullet"/>
      <w:lvlText w:val=""/>
      <w:lvlJc w:val="left"/>
      <w:pPr>
        <w:tabs>
          <w:tab w:val="num" w:pos="3237"/>
        </w:tabs>
        <w:ind w:left="3237" w:hanging="360"/>
      </w:pPr>
      <w:rPr>
        <w:rFonts w:ascii="Wingdings" w:hAnsi="Wingdings" w:hint="default"/>
      </w:rPr>
    </w:lvl>
    <w:lvl w:ilvl="3" w:tplc="041D0001" w:tentative="1">
      <w:start w:val="1"/>
      <w:numFmt w:val="bullet"/>
      <w:lvlText w:val=""/>
      <w:lvlJc w:val="left"/>
      <w:pPr>
        <w:tabs>
          <w:tab w:val="num" w:pos="3957"/>
        </w:tabs>
        <w:ind w:left="3957" w:hanging="360"/>
      </w:pPr>
      <w:rPr>
        <w:rFonts w:ascii="Symbol" w:hAnsi="Symbol" w:hint="default"/>
      </w:rPr>
    </w:lvl>
    <w:lvl w:ilvl="4" w:tplc="041D0003" w:tentative="1">
      <w:start w:val="1"/>
      <w:numFmt w:val="bullet"/>
      <w:lvlText w:val="o"/>
      <w:lvlJc w:val="left"/>
      <w:pPr>
        <w:tabs>
          <w:tab w:val="num" w:pos="4677"/>
        </w:tabs>
        <w:ind w:left="4677" w:hanging="360"/>
      </w:pPr>
      <w:rPr>
        <w:rFonts w:ascii="Courier New" w:hAnsi="Courier New" w:cs="Courier New" w:hint="default"/>
      </w:rPr>
    </w:lvl>
    <w:lvl w:ilvl="5" w:tplc="041D0005" w:tentative="1">
      <w:start w:val="1"/>
      <w:numFmt w:val="bullet"/>
      <w:lvlText w:val=""/>
      <w:lvlJc w:val="left"/>
      <w:pPr>
        <w:tabs>
          <w:tab w:val="num" w:pos="5397"/>
        </w:tabs>
        <w:ind w:left="5397" w:hanging="360"/>
      </w:pPr>
      <w:rPr>
        <w:rFonts w:ascii="Wingdings" w:hAnsi="Wingdings" w:hint="default"/>
      </w:rPr>
    </w:lvl>
    <w:lvl w:ilvl="6" w:tplc="041D0001" w:tentative="1">
      <w:start w:val="1"/>
      <w:numFmt w:val="bullet"/>
      <w:lvlText w:val=""/>
      <w:lvlJc w:val="left"/>
      <w:pPr>
        <w:tabs>
          <w:tab w:val="num" w:pos="6117"/>
        </w:tabs>
        <w:ind w:left="6117" w:hanging="360"/>
      </w:pPr>
      <w:rPr>
        <w:rFonts w:ascii="Symbol" w:hAnsi="Symbol" w:hint="default"/>
      </w:rPr>
    </w:lvl>
    <w:lvl w:ilvl="7" w:tplc="041D0003" w:tentative="1">
      <w:start w:val="1"/>
      <w:numFmt w:val="bullet"/>
      <w:lvlText w:val="o"/>
      <w:lvlJc w:val="left"/>
      <w:pPr>
        <w:tabs>
          <w:tab w:val="num" w:pos="6837"/>
        </w:tabs>
        <w:ind w:left="6837" w:hanging="360"/>
      </w:pPr>
      <w:rPr>
        <w:rFonts w:ascii="Courier New" w:hAnsi="Courier New" w:cs="Courier New" w:hint="default"/>
      </w:rPr>
    </w:lvl>
    <w:lvl w:ilvl="8" w:tplc="041D0005" w:tentative="1">
      <w:start w:val="1"/>
      <w:numFmt w:val="bullet"/>
      <w:lvlText w:val=""/>
      <w:lvlJc w:val="left"/>
      <w:pPr>
        <w:tabs>
          <w:tab w:val="num" w:pos="7557"/>
        </w:tabs>
        <w:ind w:left="7557" w:hanging="360"/>
      </w:pPr>
      <w:rPr>
        <w:rFonts w:ascii="Wingdings" w:hAnsi="Wingdings" w:hint="default"/>
      </w:rPr>
    </w:lvl>
  </w:abstractNum>
  <w:abstractNum w:abstractNumId="16">
    <w:nsid w:val="19B272B5"/>
    <w:multiLevelType w:val="multilevel"/>
    <w:tmpl w:val="98FA5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FA70C1C"/>
    <w:multiLevelType w:val="hybridMultilevel"/>
    <w:tmpl w:val="751C1144"/>
    <w:lvl w:ilvl="0" w:tplc="041D000F">
      <w:start w:val="1"/>
      <w:numFmt w:val="decimal"/>
      <w:lvlText w:val="%1."/>
      <w:lvlJc w:val="left"/>
      <w:pPr>
        <w:tabs>
          <w:tab w:val="num" w:pos="1797"/>
        </w:tabs>
        <w:ind w:left="1797" w:hanging="360"/>
      </w:pPr>
    </w:lvl>
    <w:lvl w:ilvl="1" w:tplc="041D0019" w:tentative="1">
      <w:start w:val="1"/>
      <w:numFmt w:val="lowerLetter"/>
      <w:lvlText w:val="%2."/>
      <w:lvlJc w:val="left"/>
      <w:pPr>
        <w:tabs>
          <w:tab w:val="num" w:pos="2517"/>
        </w:tabs>
        <w:ind w:left="2517" w:hanging="360"/>
      </w:pPr>
    </w:lvl>
    <w:lvl w:ilvl="2" w:tplc="041D001B" w:tentative="1">
      <w:start w:val="1"/>
      <w:numFmt w:val="lowerRoman"/>
      <w:lvlText w:val="%3."/>
      <w:lvlJc w:val="right"/>
      <w:pPr>
        <w:tabs>
          <w:tab w:val="num" w:pos="3237"/>
        </w:tabs>
        <w:ind w:left="3237" w:hanging="180"/>
      </w:pPr>
    </w:lvl>
    <w:lvl w:ilvl="3" w:tplc="041D000F" w:tentative="1">
      <w:start w:val="1"/>
      <w:numFmt w:val="decimal"/>
      <w:lvlText w:val="%4."/>
      <w:lvlJc w:val="left"/>
      <w:pPr>
        <w:tabs>
          <w:tab w:val="num" w:pos="3957"/>
        </w:tabs>
        <w:ind w:left="3957" w:hanging="360"/>
      </w:pPr>
    </w:lvl>
    <w:lvl w:ilvl="4" w:tplc="041D0019" w:tentative="1">
      <w:start w:val="1"/>
      <w:numFmt w:val="lowerLetter"/>
      <w:lvlText w:val="%5."/>
      <w:lvlJc w:val="left"/>
      <w:pPr>
        <w:tabs>
          <w:tab w:val="num" w:pos="4677"/>
        </w:tabs>
        <w:ind w:left="4677" w:hanging="360"/>
      </w:pPr>
    </w:lvl>
    <w:lvl w:ilvl="5" w:tplc="041D001B" w:tentative="1">
      <w:start w:val="1"/>
      <w:numFmt w:val="lowerRoman"/>
      <w:lvlText w:val="%6."/>
      <w:lvlJc w:val="right"/>
      <w:pPr>
        <w:tabs>
          <w:tab w:val="num" w:pos="5397"/>
        </w:tabs>
        <w:ind w:left="5397" w:hanging="180"/>
      </w:pPr>
    </w:lvl>
    <w:lvl w:ilvl="6" w:tplc="041D000F" w:tentative="1">
      <w:start w:val="1"/>
      <w:numFmt w:val="decimal"/>
      <w:lvlText w:val="%7."/>
      <w:lvlJc w:val="left"/>
      <w:pPr>
        <w:tabs>
          <w:tab w:val="num" w:pos="6117"/>
        </w:tabs>
        <w:ind w:left="6117" w:hanging="360"/>
      </w:pPr>
    </w:lvl>
    <w:lvl w:ilvl="7" w:tplc="041D0019" w:tentative="1">
      <w:start w:val="1"/>
      <w:numFmt w:val="lowerLetter"/>
      <w:lvlText w:val="%8."/>
      <w:lvlJc w:val="left"/>
      <w:pPr>
        <w:tabs>
          <w:tab w:val="num" w:pos="6837"/>
        </w:tabs>
        <w:ind w:left="6837" w:hanging="360"/>
      </w:pPr>
    </w:lvl>
    <w:lvl w:ilvl="8" w:tplc="041D001B" w:tentative="1">
      <w:start w:val="1"/>
      <w:numFmt w:val="lowerRoman"/>
      <w:lvlText w:val="%9."/>
      <w:lvlJc w:val="right"/>
      <w:pPr>
        <w:tabs>
          <w:tab w:val="num" w:pos="7557"/>
        </w:tabs>
        <w:ind w:left="7557" w:hanging="180"/>
      </w:pPr>
    </w:lvl>
  </w:abstractNum>
  <w:abstractNum w:abstractNumId="18">
    <w:nsid w:val="271C07A5"/>
    <w:multiLevelType w:val="hybridMultilevel"/>
    <w:tmpl w:val="8DBC0C24"/>
    <w:lvl w:ilvl="0" w:tplc="041D0001">
      <w:start w:val="1"/>
      <w:numFmt w:val="bullet"/>
      <w:lvlText w:val=""/>
      <w:lvlJc w:val="left"/>
      <w:pPr>
        <w:tabs>
          <w:tab w:val="num" w:pos="1797"/>
        </w:tabs>
        <w:ind w:left="1797" w:hanging="360"/>
      </w:pPr>
      <w:rPr>
        <w:rFonts w:ascii="Symbol" w:hAnsi="Symbol" w:hint="default"/>
      </w:rPr>
    </w:lvl>
    <w:lvl w:ilvl="1" w:tplc="041D0003" w:tentative="1">
      <w:start w:val="1"/>
      <w:numFmt w:val="bullet"/>
      <w:lvlText w:val="o"/>
      <w:lvlJc w:val="left"/>
      <w:pPr>
        <w:tabs>
          <w:tab w:val="num" w:pos="2517"/>
        </w:tabs>
        <w:ind w:left="2517" w:hanging="360"/>
      </w:pPr>
      <w:rPr>
        <w:rFonts w:ascii="Courier New" w:hAnsi="Courier New" w:cs="Courier New" w:hint="default"/>
      </w:rPr>
    </w:lvl>
    <w:lvl w:ilvl="2" w:tplc="041D0005" w:tentative="1">
      <w:start w:val="1"/>
      <w:numFmt w:val="bullet"/>
      <w:lvlText w:val=""/>
      <w:lvlJc w:val="left"/>
      <w:pPr>
        <w:tabs>
          <w:tab w:val="num" w:pos="3237"/>
        </w:tabs>
        <w:ind w:left="3237" w:hanging="360"/>
      </w:pPr>
      <w:rPr>
        <w:rFonts w:ascii="Wingdings" w:hAnsi="Wingdings" w:hint="default"/>
      </w:rPr>
    </w:lvl>
    <w:lvl w:ilvl="3" w:tplc="041D0001" w:tentative="1">
      <w:start w:val="1"/>
      <w:numFmt w:val="bullet"/>
      <w:lvlText w:val=""/>
      <w:lvlJc w:val="left"/>
      <w:pPr>
        <w:tabs>
          <w:tab w:val="num" w:pos="3957"/>
        </w:tabs>
        <w:ind w:left="3957" w:hanging="360"/>
      </w:pPr>
      <w:rPr>
        <w:rFonts w:ascii="Symbol" w:hAnsi="Symbol" w:hint="default"/>
      </w:rPr>
    </w:lvl>
    <w:lvl w:ilvl="4" w:tplc="041D0003" w:tentative="1">
      <w:start w:val="1"/>
      <w:numFmt w:val="bullet"/>
      <w:lvlText w:val="o"/>
      <w:lvlJc w:val="left"/>
      <w:pPr>
        <w:tabs>
          <w:tab w:val="num" w:pos="4677"/>
        </w:tabs>
        <w:ind w:left="4677" w:hanging="360"/>
      </w:pPr>
      <w:rPr>
        <w:rFonts w:ascii="Courier New" w:hAnsi="Courier New" w:cs="Courier New" w:hint="default"/>
      </w:rPr>
    </w:lvl>
    <w:lvl w:ilvl="5" w:tplc="041D0005" w:tentative="1">
      <w:start w:val="1"/>
      <w:numFmt w:val="bullet"/>
      <w:lvlText w:val=""/>
      <w:lvlJc w:val="left"/>
      <w:pPr>
        <w:tabs>
          <w:tab w:val="num" w:pos="5397"/>
        </w:tabs>
        <w:ind w:left="5397" w:hanging="360"/>
      </w:pPr>
      <w:rPr>
        <w:rFonts w:ascii="Wingdings" w:hAnsi="Wingdings" w:hint="default"/>
      </w:rPr>
    </w:lvl>
    <w:lvl w:ilvl="6" w:tplc="041D0001" w:tentative="1">
      <w:start w:val="1"/>
      <w:numFmt w:val="bullet"/>
      <w:lvlText w:val=""/>
      <w:lvlJc w:val="left"/>
      <w:pPr>
        <w:tabs>
          <w:tab w:val="num" w:pos="6117"/>
        </w:tabs>
        <w:ind w:left="6117" w:hanging="360"/>
      </w:pPr>
      <w:rPr>
        <w:rFonts w:ascii="Symbol" w:hAnsi="Symbol" w:hint="default"/>
      </w:rPr>
    </w:lvl>
    <w:lvl w:ilvl="7" w:tplc="041D0003" w:tentative="1">
      <w:start w:val="1"/>
      <w:numFmt w:val="bullet"/>
      <w:lvlText w:val="o"/>
      <w:lvlJc w:val="left"/>
      <w:pPr>
        <w:tabs>
          <w:tab w:val="num" w:pos="6837"/>
        </w:tabs>
        <w:ind w:left="6837" w:hanging="360"/>
      </w:pPr>
      <w:rPr>
        <w:rFonts w:ascii="Courier New" w:hAnsi="Courier New" w:cs="Courier New" w:hint="default"/>
      </w:rPr>
    </w:lvl>
    <w:lvl w:ilvl="8" w:tplc="041D0005" w:tentative="1">
      <w:start w:val="1"/>
      <w:numFmt w:val="bullet"/>
      <w:lvlText w:val=""/>
      <w:lvlJc w:val="left"/>
      <w:pPr>
        <w:tabs>
          <w:tab w:val="num" w:pos="7557"/>
        </w:tabs>
        <w:ind w:left="7557" w:hanging="360"/>
      </w:pPr>
      <w:rPr>
        <w:rFonts w:ascii="Wingdings" w:hAnsi="Wingdings" w:hint="default"/>
      </w:rPr>
    </w:lvl>
  </w:abstractNum>
  <w:abstractNum w:abstractNumId="19">
    <w:nsid w:val="2B2A1911"/>
    <w:multiLevelType w:val="hybridMultilevel"/>
    <w:tmpl w:val="C9623432"/>
    <w:lvl w:ilvl="0" w:tplc="041D0001">
      <w:start w:val="1"/>
      <w:numFmt w:val="bullet"/>
      <w:lvlText w:val=""/>
      <w:lvlJc w:val="left"/>
      <w:pPr>
        <w:tabs>
          <w:tab w:val="num" w:pos="1797"/>
        </w:tabs>
        <w:ind w:left="1797" w:hanging="360"/>
      </w:pPr>
      <w:rPr>
        <w:rFonts w:ascii="Symbol" w:hAnsi="Symbol" w:hint="default"/>
      </w:rPr>
    </w:lvl>
    <w:lvl w:ilvl="1" w:tplc="041D0003" w:tentative="1">
      <w:start w:val="1"/>
      <w:numFmt w:val="bullet"/>
      <w:lvlText w:val="o"/>
      <w:lvlJc w:val="left"/>
      <w:pPr>
        <w:tabs>
          <w:tab w:val="num" w:pos="2517"/>
        </w:tabs>
        <w:ind w:left="2517" w:hanging="360"/>
      </w:pPr>
      <w:rPr>
        <w:rFonts w:ascii="Courier New" w:hAnsi="Courier New" w:cs="Courier New" w:hint="default"/>
      </w:rPr>
    </w:lvl>
    <w:lvl w:ilvl="2" w:tplc="041D0005" w:tentative="1">
      <w:start w:val="1"/>
      <w:numFmt w:val="bullet"/>
      <w:lvlText w:val=""/>
      <w:lvlJc w:val="left"/>
      <w:pPr>
        <w:tabs>
          <w:tab w:val="num" w:pos="3237"/>
        </w:tabs>
        <w:ind w:left="3237" w:hanging="360"/>
      </w:pPr>
      <w:rPr>
        <w:rFonts w:ascii="Wingdings" w:hAnsi="Wingdings" w:hint="default"/>
      </w:rPr>
    </w:lvl>
    <w:lvl w:ilvl="3" w:tplc="041D0001" w:tentative="1">
      <w:start w:val="1"/>
      <w:numFmt w:val="bullet"/>
      <w:lvlText w:val=""/>
      <w:lvlJc w:val="left"/>
      <w:pPr>
        <w:tabs>
          <w:tab w:val="num" w:pos="3957"/>
        </w:tabs>
        <w:ind w:left="3957" w:hanging="360"/>
      </w:pPr>
      <w:rPr>
        <w:rFonts w:ascii="Symbol" w:hAnsi="Symbol" w:hint="default"/>
      </w:rPr>
    </w:lvl>
    <w:lvl w:ilvl="4" w:tplc="041D0003" w:tentative="1">
      <w:start w:val="1"/>
      <w:numFmt w:val="bullet"/>
      <w:lvlText w:val="o"/>
      <w:lvlJc w:val="left"/>
      <w:pPr>
        <w:tabs>
          <w:tab w:val="num" w:pos="4677"/>
        </w:tabs>
        <w:ind w:left="4677" w:hanging="360"/>
      </w:pPr>
      <w:rPr>
        <w:rFonts w:ascii="Courier New" w:hAnsi="Courier New" w:cs="Courier New" w:hint="default"/>
      </w:rPr>
    </w:lvl>
    <w:lvl w:ilvl="5" w:tplc="041D0005" w:tentative="1">
      <w:start w:val="1"/>
      <w:numFmt w:val="bullet"/>
      <w:lvlText w:val=""/>
      <w:lvlJc w:val="left"/>
      <w:pPr>
        <w:tabs>
          <w:tab w:val="num" w:pos="5397"/>
        </w:tabs>
        <w:ind w:left="5397" w:hanging="360"/>
      </w:pPr>
      <w:rPr>
        <w:rFonts w:ascii="Wingdings" w:hAnsi="Wingdings" w:hint="default"/>
      </w:rPr>
    </w:lvl>
    <w:lvl w:ilvl="6" w:tplc="041D0001" w:tentative="1">
      <w:start w:val="1"/>
      <w:numFmt w:val="bullet"/>
      <w:lvlText w:val=""/>
      <w:lvlJc w:val="left"/>
      <w:pPr>
        <w:tabs>
          <w:tab w:val="num" w:pos="6117"/>
        </w:tabs>
        <w:ind w:left="6117" w:hanging="360"/>
      </w:pPr>
      <w:rPr>
        <w:rFonts w:ascii="Symbol" w:hAnsi="Symbol" w:hint="default"/>
      </w:rPr>
    </w:lvl>
    <w:lvl w:ilvl="7" w:tplc="041D0003" w:tentative="1">
      <w:start w:val="1"/>
      <w:numFmt w:val="bullet"/>
      <w:lvlText w:val="o"/>
      <w:lvlJc w:val="left"/>
      <w:pPr>
        <w:tabs>
          <w:tab w:val="num" w:pos="6837"/>
        </w:tabs>
        <w:ind w:left="6837" w:hanging="360"/>
      </w:pPr>
      <w:rPr>
        <w:rFonts w:ascii="Courier New" w:hAnsi="Courier New" w:cs="Courier New" w:hint="default"/>
      </w:rPr>
    </w:lvl>
    <w:lvl w:ilvl="8" w:tplc="041D0005" w:tentative="1">
      <w:start w:val="1"/>
      <w:numFmt w:val="bullet"/>
      <w:lvlText w:val=""/>
      <w:lvlJc w:val="left"/>
      <w:pPr>
        <w:tabs>
          <w:tab w:val="num" w:pos="7557"/>
        </w:tabs>
        <w:ind w:left="7557" w:hanging="360"/>
      </w:pPr>
      <w:rPr>
        <w:rFonts w:ascii="Wingdings" w:hAnsi="Wingdings" w:hint="default"/>
      </w:rPr>
    </w:lvl>
  </w:abstractNum>
  <w:abstractNum w:abstractNumId="20">
    <w:nsid w:val="2B384FF1"/>
    <w:multiLevelType w:val="hybridMultilevel"/>
    <w:tmpl w:val="3AC4FB9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nsid w:val="2BEA6B6C"/>
    <w:multiLevelType w:val="hybridMultilevel"/>
    <w:tmpl w:val="709C9CAA"/>
    <w:lvl w:ilvl="0" w:tplc="041D0001">
      <w:start w:val="1"/>
      <w:numFmt w:val="bullet"/>
      <w:lvlText w:val=""/>
      <w:lvlJc w:val="left"/>
      <w:pPr>
        <w:tabs>
          <w:tab w:val="num" w:pos="1797"/>
        </w:tabs>
        <w:ind w:left="1797" w:hanging="360"/>
      </w:pPr>
      <w:rPr>
        <w:rFonts w:ascii="Symbol" w:hAnsi="Symbol" w:hint="default"/>
      </w:rPr>
    </w:lvl>
    <w:lvl w:ilvl="1" w:tplc="041D0003" w:tentative="1">
      <w:start w:val="1"/>
      <w:numFmt w:val="bullet"/>
      <w:lvlText w:val="o"/>
      <w:lvlJc w:val="left"/>
      <w:pPr>
        <w:tabs>
          <w:tab w:val="num" w:pos="2517"/>
        </w:tabs>
        <w:ind w:left="2517" w:hanging="360"/>
      </w:pPr>
      <w:rPr>
        <w:rFonts w:ascii="Courier New" w:hAnsi="Courier New" w:cs="Courier New" w:hint="default"/>
      </w:rPr>
    </w:lvl>
    <w:lvl w:ilvl="2" w:tplc="041D0005" w:tentative="1">
      <w:start w:val="1"/>
      <w:numFmt w:val="bullet"/>
      <w:lvlText w:val=""/>
      <w:lvlJc w:val="left"/>
      <w:pPr>
        <w:tabs>
          <w:tab w:val="num" w:pos="3237"/>
        </w:tabs>
        <w:ind w:left="3237" w:hanging="360"/>
      </w:pPr>
      <w:rPr>
        <w:rFonts w:ascii="Wingdings" w:hAnsi="Wingdings" w:hint="default"/>
      </w:rPr>
    </w:lvl>
    <w:lvl w:ilvl="3" w:tplc="041D0001" w:tentative="1">
      <w:start w:val="1"/>
      <w:numFmt w:val="bullet"/>
      <w:lvlText w:val=""/>
      <w:lvlJc w:val="left"/>
      <w:pPr>
        <w:tabs>
          <w:tab w:val="num" w:pos="3957"/>
        </w:tabs>
        <w:ind w:left="3957" w:hanging="360"/>
      </w:pPr>
      <w:rPr>
        <w:rFonts w:ascii="Symbol" w:hAnsi="Symbol" w:hint="default"/>
      </w:rPr>
    </w:lvl>
    <w:lvl w:ilvl="4" w:tplc="041D0003" w:tentative="1">
      <w:start w:val="1"/>
      <w:numFmt w:val="bullet"/>
      <w:lvlText w:val="o"/>
      <w:lvlJc w:val="left"/>
      <w:pPr>
        <w:tabs>
          <w:tab w:val="num" w:pos="4677"/>
        </w:tabs>
        <w:ind w:left="4677" w:hanging="360"/>
      </w:pPr>
      <w:rPr>
        <w:rFonts w:ascii="Courier New" w:hAnsi="Courier New" w:cs="Courier New" w:hint="default"/>
      </w:rPr>
    </w:lvl>
    <w:lvl w:ilvl="5" w:tplc="041D0005" w:tentative="1">
      <w:start w:val="1"/>
      <w:numFmt w:val="bullet"/>
      <w:lvlText w:val=""/>
      <w:lvlJc w:val="left"/>
      <w:pPr>
        <w:tabs>
          <w:tab w:val="num" w:pos="5397"/>
        </w:tabs>
        <w:ind w:left="5397" w:hanging="360"/>
      </w:pPr>
      <w:rPr>
        <w:rFonts w:ascii="Wingdings" w:hAnsi="Wingdings" w:hint="default"/>
      </w:rPr>
    </w:lvl>
    <w:lvl w:ilvl="6" w:tplc="041D0001" w:tentative="1">
      <w:start w:val="1"/>
      <w:numFmt w:val="bullet"/>
      <w:lvlText w:val=""/>
      <w:lvlJc w:val="left"/>
      <w:pPr>
        <w:tabs>
          <w:tab w:val="num" w:pos="6117"/>
        </w:tabs>
        <w:ind w:left="6117" w:hanging="360"/>
      </w:pPr>
      <w:rPr>
        <w:rFonts w:ascii="Symbol" w:hAnsi="Symbol" w:hint="default"/>
      </w:rPr>
    </w:lvl>
    <w:lvl w:ilvl="7" w:tplc="041D0003" w:tentative="1">
      <w:start w:val="1"/>
      <w:numFmt w:val="bullet"/>
      <w:lvlText w:val="o"/>
      <w:lvlJc w:val="left"/>
      <w:pPr>
        <w:tabs>
          <w:tab w:val="num" w:pos="6837"/>
        </w:tabs>
        <w:ind w:left="6837" w:hanging="360"/>
      </w:pPr>
      <w:rPr>
        <w:rFonts w:ascii="Courier New" w:hAnsi="Courier New" w:cs="Courier New" w:hint="default"/>
      </w:rPr>
    </w:lvl>
    <w:lvl w:ilvl="8" w:tplc="041D0005" w:tentative="1">
      <w:start w:val="1"/>
      <w:numFmt w:val="bullet"/>
      <w:lvlText w:val=""/>
      <w:lvlJc w:val="left"/>
      <w:pPr>
        <w:tabs>
          <w:tab w:val="num" w:pos="7557"/>
        </w:tabs>
        <w:ind w:left="7557" w:hanging="360"/>
      </w:pPr>
      <w:rPr>
        <w:rFonts w:ascii="Wingdings" w:hAnsi="Wingdings" w:hint="default"/>
      </w:rPr>
    </w:lvl>
  </w:abstractNum>
  <w:abstractNum w:abstractNumId="22">
    <w:nsid w:val="38E73D53"/>
    <w:multiLevelType w:val="hybridMultilevel"/>
    <w:tmpl w:val="92069956"/>
    <w:lvl w:ilvl="0" w:tplc="041D0001">
      <w:start w:val="1"/>
      <w:numFmt w:val="bullet"/>
      <w:lvlText w:val=""/>
      <w:lvlJc w:val="left"/>
      <w:pPr>
        <w:tabs>
          <w:tab w:val="num" w:pos="360"/>
        </w:tabs>
        <w:ind w:left="36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408F6127"/>
    <w:multiLevelType w:val="hybridMultilevel"/>
    <w:tmpl w:val="CD1E75BA"/>
    <w:lvl w:ilvl="0" w:tplc="041D000F">
      <w:start w:val="1"/>
      <w:numFmt w:val="decimal"/>
      <w:lvlText w:val="%1."/>
      <w:lvlJc w:val="left"/>
      <w:pPr>
        <w:tabs>
          <w:tab w:val="num" w:pos="360"/>
        </w:tabs>
        <w:ind w:left="360" w:hanging="360"/>
      </w:pPr>
      <w:rPr>
        <w:rFonts w:hint="default"/>
      </w:rPr>
    </w:lvl>
    <w:lvl w:ilvl="1" w:tplc="041D0019" w:tentative="1">
      <w:start w:val="1"/>
      <w:numFmt w:val="lowerLetter"/>
      <w:lvlText w:val="%2."/>
      <w:lvlJc w:val="left"/>
      <w:pPr>
        <w:tabs>
          <w:tab w:val="num" w:pos="1080"/>
        </w:tabs>
        <w:ind w:left="1080" w:hanging="360"/>
      </w:pPr>
    </w:lvl>
    <w:lvl w:ilvl="2" w:tplc="041D001B" w:tentative="1">
      <w:start w:val="1"/>
      <w:numFmt w:val="lowerRoman"/>
      <w:lvlText w:val="%3."/>
      <w:lvlJc w:val="right"/>
      <w:pPr>
        <w:tabs>
          <w:tab w:val="num" w:pos="1800"/>
        </w:tabs>
        <w:ind w:left="1800" w:hanging="180"/>
      </w:pPr>
    </w:lvl>
    <w:lvl w:ilvl="3" w:tplc="041D000F" w:tentative="1">
      <w:start w:val="1"/>
      <w:numFmt w:val="decimal"/>
      <w:lvlText w:val="%4."/>
      <w:lvlJc w:val="left"/>
      <w:pPr>
        <w:tabs>
          <w:tab w:val="num" w:pos="2520"/>
        </w:tabs>
        <w:ind w:left="2520" w:hanging="360"/>
      </w:pPr>
    </w:lvl>
    <w:lvl w:ilvl="4" w:tplc="041D0019" w:tentative="1">
      <w:start w:val="1"/>
      <w:numFmt w:val="lowerLetter"/>
      <w:lvlText w:val="%5."/>
      <w:lvlJc w:val="left"/>
      <w:pPr>
        <w:tabs>
          <w:tab w:val="num" w:pos="3240"/>
        </w:tabs>
        <w:ind w:left="3240" w:hanging="360"/>
      </w:pPr>
    </w:lvl>
    <w:lvl w:ilvl="5" w:tplc="041D001B" w:tentative="1">
      <w:start w:val="1"/>
      <w:numFmt w:val="lowerRoman"/>
      <w:lvlText w:val="%6."/>
      <w:lvlJc w:val="right"/>
      <w:pPr>
        <w:tabs>
          <w:tab w:val="num" w:pos="3960"/>
        </w:tabs>
        <w:ind w:left="3960" w:hanging="180"/>
      </w:pPr>
    </w:lvl>
    <w:lvl w:ilvl="6" w:tplc="041D000F" w:tentative="1">
      <w:start w:val="1"/>
      <w:numFmt w:val="decimal"/>
      <w:lvlText w:val="%7."/>
      <w:lvlJc w:val="left"/>
      <w:pPr>
        <w:tabs>
          <w:tab w:val="num" w:pos="4680"/>
        </w:tabs>
        <w:ind w:left="4680" w:hanging="360"/>
      </w:pPr>
    </w:lvl>
    <w:lvl w:ilvl="7" w:tplc="041D0019" w:tentative="1">
      <w:start w:val="1"/>
      <w:numFmt w:val="lowerLetter"/>
      <w:lvlText w:val="%8."/>
      <w:lvlJc w:val="left"/>
      <w:pPr>
        <w:tabs>
          <w:tab w:val="num" w:pos="5400"/>
        </w:tabs>
        <w:ind w:left="5400" w:hanging="360"/>
      </w:pPr>
    </w:lvl>
    <w:lvl w:ilvl="8" w:tplc="041D001B" w:tentative="1">
      <w:start w:val="1"/>
      <w:numFmt w:val="lowerRoman"/>
      <w:lvlText w:val="%9."/>
      <w:lvlJc w:val="right"/>
      <w:pPr>
        <w:tabs>
          <w:tab w:val="num" w:pos="6120"/>
        </w:tabs>
        <w:ind w:left="6120" w:hanging="180"/>
      </w:pPr>
    </w:lvl>
  </w:abstractNum>
  <w:abstractNum w:abstractNumId="24">
    <w:nsid w:val="43C51D45"/>
    <w:multiLevelType w:val="hybridMultilevel"/>
    <w:tmpl w:val="095C82F2"/>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25">
    <w:nsid w:val="4E4A24E7"/>
    <w:multiLevelType w:val="hybridMultilevel"/>
    <w:tmpl w:val="F2D8F224"/>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26">
    <w:nsid w:val="614854F9"/>
    <w:multiLevelType w:val="hybridMultilevel"/>
    <w:tmpl w:val="4DDC40B8"/>
    <w:lvl w:ilvl="0" w:tplc="85F0CC2E">
      <w:start w:val="1"/>
      <w:numFmt w:val="decimal"/>
      <w:lvlText w:val="%1."/>
      <w:lvlJc w:val="left"/>
      <w:pPr>
        <w:tabs>
          <w:tab w:val="num" w:pos="4272"/>
        </w:tabs>
        <w:ind w:left="4272" w:hanging="360"/>
      </w:pPr>
      <w:rPr>
        <w:rFonts w:hint="default"/>
      </w:rPr>
    </w:lvl>
    <w:lvl w:ilvl="1" w:tplc="041D0001">
      <w:start w:val="1"/>
      <w:numFmt w:val="bullet"/>
      <w:lvlText w:val=""/>
      <w:lvlJc w:val="left"/>
      <w:pPr>
        <w:tabs>
          <w:tab w:val="num" w:pos="4992"/>
        </w:tabs>
        <w:ind w:left="4992" w:hanging="360"/>
      </w:pPr>
      <w:rPr>
        <w:rFonts w:ascii="Symbol" w:hAnsi="Symbol" w:hint="default"/>
      </w:rPr>
    </w:lvl>
    <w:lvl w:ilvl="2" w:tplc="041D001B" w:tentative="1">
      <w:start w:val="1"/>
      <w:numFmt w:val="lowerRoman"/>
      <w:lvlText w:val="%3."/>
      <w:lvlJc w:val="right"/>
      <w:pPr>
        <w:tabs>
          <w:tab w:val="num" w:pos="5712"/>
        </w:tabs>
        <w:ind w:left="5712" w:hanging="180"/>
      </w:pPr>
    </w:lvl>
    <w:lvl w:ilvl="3" w:tplc="041D000F" w:tentative="1">
      <w:start w:val="1"/>
      <w:numFmt w:val="decimal"/>
      <w:lvlText w:val="%4."/>
      <w:lvlJc w:val="left"/>
      <w:pPr>
        <w:tabs>
          <w:tab w:val="num" w:pos="6432"/>
        </w:tabs>
        <w:ind w:left="6432" w:hanging="360"/>
      </w:pPr>
    </w:lvl>
    <w:lvl w:ilvl="4" w:tplc="041D0019" w:tentative="1">
      <w:start w:val="1"/>
      <w:numFmt w:val="lowerLetter"/>
      <w:lvlText w:val="%5."/>
      <w:lvlJc w:val="left"/>
      <w:pPr>
        <w:tabs>
          <w:tab w:val="num" w:pos="7152"/>
        </w:tabs>
        <w:ind w:left="7152" w:hanging="360"/>
      </w:pPr>
    </w:lvl>
    <w:lvl w:ilvl="5" w:tplc="041D001B" w:tentative="1">
      <w:start w:val="1"/>
      <w:numFmt w:val="lowerRoman"/>
      <w:lvlText w:val="%6."/>
      <w:lvlJc w:val="right"/>
      <w:pPr>
        <w:tabs>
          <w:tab w:val="num" w:pos="7872"/>
        </w:tabs>
        <w:ind w:left="7872" w:hanging="180"/>
      </w:pPr>
    </w:lvl>
    <w:lvl w:ilvl="6" w:tplc="041D000F" w:tentative="1">
      <w:start w:val="1"/>
      <w:numFmt w:val="decimal"/>
      <w:lvlText w:val="%7."/>
      <w:lvlJc w:val="left"/>
      <w:pPr>
        <w:tabs>
          <w:tab w:val="num" w:pos="8592"/>
        </w:tabs>
        <w:ind w:left="8592" w:hanging="360"/>
      </w:pPr>
    </w:lvl>
    <w:lvl w:ilvl="7" w:tplc="041D0019" w:tentative="1">
      <w:start w:val="1"/>
      <w:numFmt w:val="lowerLetter"/>
      <w:lvlText w:val="%8."/>
      <w:lvlJc w:val="left"/>
      <w:pPr>
        <w:tabs>
          <w:tab w:val="num" w:pos="9312"/>
        </w:tabs>
        <w:ind w:left="9312" w:hanging="360"/>
      </w:pPr>
    </w:lvl>
    <w:lvl w:ilvl="8" w:tplc="041D001B" w:tentative="1">
      <w:start w:val="1"/>
      <w:numFmt w:val="lowerRoman"/>
      <w:lvlText w:val="%9."/>
      <w:lvlJc w:val="right"/>
      <w:pPr>
        <w:tabs>
          <w:tab w:val="num" w:pos="10032"/>
        </w:tabs>
        <w:ind w:left="10032" w:hanging="180"/>
      </w:pPr>
    </w:lvl>
  </w:abstractNum>
  <w:abstractNum w:abstractNumId="27">
    <w:nsid w:val="65A47E1F"/>
    <w:multiLevelType w:val="hybridMultilevel"/>
    <w:tmpl w:val="955EAA06"/>
    <w:lvl w:ilvl="0" w:tplc="041D000F">
      <w:start w:val="1"/>
      <w:numFmt w:val="decimal"/>
      <w:lvlText w:val="%1."/>
      <w:lvlJc w:val="left"/>
      <w:pPr>
        <w:tabs>
          <w:tab w:val="num" w:pos="720"/>
        </w:tabs>
        <w:ind w:left="720" w:hanging="360"/>
      </w:p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8">
    <w:nsid w:val="66C4316E"/>
    <w:multiLevelType w:val="hybridMultilevel"/>
    <w:tmpl w:val="091CCE6A"/>
    <w:lvl w:ilvl="0" w:tplc="041D0001">
      <w:start w:val="1"/>
      <w:numFmt w:val="bullet"/>
      <w:lvlText w:val=""/>
      <w:lvlJc w:val="left"/>
      <w:pPr>
        <w:tabs>
          <w:tab w:val="num" w:pos="1797"/>
        </w:tabs>
        <w:ind w:left="1797" w:hanging="360"/>
      </w:pPr>
      <w:rPr>
        <w:rFonts w:ascii="Symbol" w:hAnsi="Symbol" w:hint="default"/>
      </w:rPr>
    </w:lvl>
    <w:lvl w:ilvl="1" w:tplc="041D0003" w:tentative="1">
      <w:start w:val="1"/>
      <w:numFmt w:val="bullet"/>
      <w:lvlText w:val="o"/>
      <w:lvlJc w:val="left"/>
      <w:pPr>
        <w:tabs>
          <w:tab w:val="num" w:pos="2517"/>
        </w:tabs>
        <w:ind w:left="2517" w:hanging="360"/>
      </w:pPr>
      <w:rPr>
        <w:rFonts w:ascii="Courier New" w:hAnsi="Courier New" w:cs="Courier New" w:hint="default"/>
      </w:rPr>
    </w:lvl>
    <w:lvl w:ilvl="2" w:tplc="041D0005" w:tentative="1">
      <w:start w:val="1"/>
      <w:numFmt w:val="bullet"/>
      <w:lvlText w:val=""/>
      <w:lvlJc w:val="left"/>
      <w:pPr>
        <w:tabs>
          <w:tab w:val="num" w:pos="3237"/>
        </w:tabs>
        <w:ind w:left="3237" w:hanging="360"/>
      </w:pPr>
      <w:rPr>
        <w:rFonts w:ascii="Wingdings" w:hAnsi="Wingdings" w:hint="default"/>
      </w:rPr>
    </w:lvl>
    <w:lvl w:ilvl="3" w:tplc="041D0001" w:tentative="1">
      <w:start w:val="1"/>
      <w:numFmt w:val="bullet"/>
      <w:lvlText w:val=""/>
      <w:lvlJc w:val="left"/>
      <w:pPr>
        <w:tabs>
          <w:tab w:val="num" w:pos="3957"/>
        </w:tabs>
        <w:ind w:left="3957" w:hanging="360"/>
      </w:pPr>
      <w:rPr>
        <w:rFonts w:ascii="Symbol" w:hAnsi="Symbol" w:hint="default"/>
      </w:rPr>
    </w:lvl>
    <w:lvl w:ilvl="4" w:tplc="041D0003" w:tentative="1">
      <w:start w:val="1"/>
      <w:numFmt w:val="bullet"/>
      <w:lvlText w:val="o"/>
      <w:lvlJc w:val="left"/>
      <w:pPr>
        <w:tabs>
          <w:tab w:val="num" w:pos="4677"/>
        </w:tabs>
        <w:ind w:left="4677" w:hanging="360"/>
      </w:pPr>
      <w:rPr>
        <w:rFonts w:ascii="Courier New" w:hAnsi="Courier New" w:cs="Courier New" w:hint="default"/>
      </w:rPr>
    </w:lvl>
    <w:lvl w:ilvl="5" w:tplc="041D0005" w:tentative="1">
      <w:start w:val="1"/>
      <w:numFmt w:val="bullet"/>
      <w:lvlText w:val=""/>
      <w:lvlJc w:val="left"/>
      <w:pPr>
        <w:tabs>
          <w:tab w:val="num" w:pos="5397"/>
        </w:tabs>
        <w:ind w:left="5397" w:hanging="360"/>
      </w:pPr>
      <w:rPr>
        <w:rFonts w:ascii="Wingdings" w:hAnsi="Wingdings" w:hint="default"/>
      </w:rPr>
    </w:lvl>
    <w:lvl w:ilvl="6" w:tplc="041D0001" w:tentative="1">
      <w:start w:val="1"/>
      <w:numFmt w:val="bullet"/>
      <w:lvlText w:val=""/>
      <w:lvlJc w:val="left"/>
      <w:pPr>
        <w:tabs>
          <w:tab w:val="num" w:pos="6117"/>
        </w:tabs>
        <w:ind w:left="6117" w:hanging="360"/>
      </w:pPr>
      <w:rPr>
        <w:rFonts w:ascii="Symbol" w:hAnsi="Symbol" w:hint="default"/>
      </w:rPr>
    </w:lvl>
    <w:lvl w:ilvl="7" w:tplc="041D0003" w:tentative="1">
      <w:start w:val="1"/>
      <w:numFmt w:val="bullet"/>
      <w:lvlText w:val="o"/>
      <w:lvlJc w:val="left"/>
      <w:pPr>
        <w:tabs>
          <w:tab w:val="num" w:pos="6837"/>
        </w:tabs>
        <w:ind w:left="6837" w:hanging="360"/>
      </w:pPr>
      <w:rPr>
        <w:rFonts w:ascii="Courier New" w:hAnsi="Courier New" w:cs="Courier New" w:hint="default"/>
      </w:rPr>
    </w:lvl>
    <w:lvl w:ilvl="8" w:tplc="041D0005" w:tentative="1">
      <w:start w:val="1"/>
      <w:numFmt w:val="bullet"/>
      <w:lvlText w:val=""/>
      <w:lvlJc w:val="left"/>
      <w:pPr>
        <w:tabs>
          <w:tab w:val="num" w:pos="7557"/>
        </w:tabs>
        <w:ind w:left="7557" w:hanging="360"/>
      </w:pPr>
      <w:rPr>
        <w:rFonts w:ascii="Wingdings" w:hAnsi="Wingdings" w:hint="default"/>
      </w:rPr>
    </w:lvl>
  </w:abstractNum>
  <w:abstractNum w:abstractNumId="29">
    <w:nsid w:val="66D37DD2"/>
    <w:multiLevelType w:val="hybridMultilevel"/>
    <w:tmpl w:val="6144E2C8"/>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0">
    <w:nsid w:val="66F17F92"/>
    <w:multiLevelType w:val="hybridMultilevel"/>
    <w:tmpl w:val="C26673BA"/>
    <w:lvl w:ilvl="0" w:tplc="813A1388">
      <w:start w:val="1"/>
      <w:numFmt w:val="bullet"/>
      <w:lvlText w:val=""/>
      <w:lvlJc w:val="left"/>
      <w:pPr>
        <w:tabs>
          <w:tab w:val="num" w:pos="2968"/>
        </w:tabs>
        <w:ind w:left="2968" w:hanging="360"/>
      </w:pPr>
      <w:rPr>
        <w:rFonts w:ascii="Wingdings" w:hAnsi="Wingdings" w:cs="Wingdings" w:hint="default"/>
        <w:color w:val="auto"/>
      </w:rPr>
    </w:lvl>
    <w:lvl w:ilvl="1" w:tplc="041D0003">
      <w:start w:val="1"/>
      <w:numFmt w:val="bullet"/>
      <w:lvlText w:val="o"/>
      <w:lvlJc w:val="left"/>
      <w:pPr>
        <w:tabs>
          <w:tab w:val="num" w:pos="1440"/>
        </w:tabs>
        <w:ind w:left="1440" w:hanging="360"/>
      </w:pPr>
      <w:rPr>
        <w:rFonts w:ascii="Courier New" w:hAnsi="Courier New" w:cs="Courier New" w:hint="default"/>
      </w:rPr>
    </w:lvl>
    <w:lvl w:ilvl="2" w:tplc="041D0005">
      <w:start w:val="1"/>
      <w:numFmt w:val="bullet"/>
      <w:lvlText w:val=""/>
      <w:lvlJc w:val="left"/>
      <w:pPr>
        <w:tabs>
          <w:tab w:val="num" w:pos="2160"/>
        </w:tabs>
        <w:ind w:left="2160" w:hanging="360"/>
      </w:pPr>
      <w:rPr>
        <w:rFonts w:ascii="Wingdings" w:hAnsi="Wingdings" w:cs="Wingdings" w:hint="default"/>
      </w:rPr>
    </w:lvl>
    <w:lvl w:ilvl="3" w:tplc="041D0001">
      <w:start w:val="1"/>
      <w:numFmt w:val="bullet"/>
      <w:lvlText w:val=""/>
      <w:lvlJc w:val="left"/>
      <w:pPr>
        <w:tabs>
          <w:tab w:val="num" w:pos="2880"/>
        </w:tabs>
        <w:ind w:left="2880" w:hanging="360"/>
      </w:pPr>
      <w:rPr>
        <w:rFonts w:ascii="Symbol" w:hAnsi="Symbol" w:cs="Symbol" w:hint="default"/>
      </w:rPr>
    </w:lvl>
    <w:lvl w:ilvl="4" w:tplc="041D0003">
      <w:start w:val="1"/>
      <w:numFmt w:val="bullet"/>
      <w:lvlText w:val="o"/>
      <w:lvlJc w:val="left"/>
      <w:pPr>
        <w:tabs>
          <w:tab w:val="num" w:pos="3600"/>
        </w:tabs>
        <w:ind w:left="3600" w:hanging="360"/>
      </w:pPr>
      <w:rPr>
        <w:rFonts w:ascii="Courier New" w:hAnsi="Courier New" w:cs="Courier New" w:hint="default"/>
      </w:rPr>
    </w:lvl>
    <w:lvl w:ilvl="5" w:tplc="041D0005">
      <w:start w:val="1"/>
      <w:numFmt w:val="bullet"/>
      <w:lvlText w:val=""/>
      <w:lvlJc w:val="left"/>
      <w:pPr>
        <w:tabs>
          <w:tab w:val="num" w:pos="4320"/>
        </w:tabs>
        <w:ind w:left="4320" w:hanging="360"/>
      </w:pPr>
      <w:rPr>
        <w:rFonts w:ascii="Wingdings" w:hAnsi="Wingdings" w:cs="Wingdings" w:hint="default"/>
      </w:rPr>
    </w:lvl>
    <w:lvl w:ilvl="6" w:tplc="041D0001">
      <w:start w:val="1"/>
      <w:numFmt w:val="bullet"/>
      <w:lvlText w:val=""/>
      <w:lvlJc w:val="left"/>
      <w:pPr>
        <w:tabs>
          <w:tab w:val="num" w:pos="5040"/>
        </w:tabs>
        <w:ind w:left="5040" w:hanging="360"/>
      </w:pPr>
      <w:rPr>
        <w:rFonts w:ascii="Symbol" w:hAnsi="Symbol" w:cs="Symbol" w:hint="default"/>
      </w:rPr>
    </w:lvl>
    <w:lvl w:ilvl="7" w:tplc="041D0003">
      <w:start w:val="1"/>
      <w:numFmt w:val="bullet"/>
      <w:lvlText w:val="o"/>
      <w:lvlJc w:val="left"/>
      <w:pPr>
        <w:tabs>
          <w:tab w:val="num" w:pos="5760"/>
        </w:tabs>
        <w:ind w:left="5760" w:hanging="360"/>
      </w:pPr>
      <w:rPr>
        <w:rFonts w:ascii="Courier New" w:hAnsi="Courier New" w:cs="Courier New" w:hint="default"/>
      </w:rPr>
    </w:lvl>
    <w:lvl w:ilvl="8" w:tplc="041D0005">
      <w:start w:val="1"/>
      <w:numFmt w:val="bullet"/>
      <w:lvlText w:val=""/>
      <w:lvlJc w:val="left"/>
      <w:pPr>
        <w:tabs>
          <w:tab w:val="num" w:pos="6480"/>
        </w:tabs>
        <w:ind w:left="6480" w:hanging="360"/>
      </w:pPr>
      <w:rPr>
        <w:rFonts w:ascii="Wingdings" w:hAnsi="Wingdings" w:cs="Wingdings" w:hint="default"/>
      </w:rPr>
    </w:lvl>
  </w:abstractNum>
  <w:abstractNum w:abstractNumId="31">
    <w:nsid w:val="691775E7"/>
    <w:multiLevelType w:val="multilevel"/>
    <w:tmpl w:val="D4461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A8F3887"/>
    <w:multiLevelType w:val="hybridMultilevel"/>
    <w:tmpl w:val="F1840F8A"/>
    <w:lvl w:ilvl="0" w:tplc="072EE468">
      <w:start w:val="1"/>
      <w:numFmt w:val="decimal"/>
      <w:lvlText w:val="%1."/>
      <w:lvlJc w:val="left"/>
      <w:pPr>
        <w:tabs>
          <w:tab w:val="num" w:pos="4272"/>
        </w:tabs>
        <w:ind w:left="4272" w:hanging="360"/>
      </w:pPr>
      <w:rPr>
        <w:rFonts w:hint="default"/>
        <w:b/>
      </w:rPr>
    </w:lvl>
    <w:lvl w:ilvl="1" w:tplc="041D0019" w:tentative="1">
      <w:start w:val="1"/>
      <w:numFmt w:val="lowerLetter"/>
      <w:lvlText w:val="%2."/>
      <w:lvlJc w:val="left"/>
      <w:pPr>
        <w:tabs>
          <w:tab w:val="num" w:pos="4992"/>
        </w:tabs>
        <w:ind w:left="4992" w:hanging="360"/>
      </w:pPr>
    </w:lvl>
    <w:lvl w:ilvl="2" w:tplc="041D001B" w:tentative="1">
      <w:start w:val="1"/>
      <w:numFmt w:val="lowerRoman"/>
      <w:lvlText w:val="%3."/>
      <w:lvlJc w:val="right"/>
      <w:pPr>
        <w:tabs>
          <w:tab w:val="num" w:pos="5712"/>
        </w:tabs>
        <w:ind w:left="5712" w:hanging="180"/>
      </w:pPr>
    </w:lvl>
    <w:lvl w:ilvl="3" w:tplc="041D000F" w:tentative="1">
      <w:start w:val="1"/>
      <w:numFmt w:val="decimal"/>
      <w:lvlText w:val="%4."/>
      <w:lvlJc w:val="left"/>
      <w:pPr>
        <w:tabs>
          <w:tab w:val="num" w:pos="6432"/>
        </w:tabs>
        <w:ind w:left="6432" w:hanging="360"/>
      </w:pPr>
    </w:lvl>
    <w:lvl w:ilvl="4" w:tplc="041D0019" w:tentative="1">
      <w:start w:val="1"/>
      <w:numFmt w:val="lowerLetter"/>
      <w:lvlText w:val="%5."/>
      <w:lvlJc w:val="left"/>
      <w:pPr>
        <w:tabs>
          <w:tab w:val="num" w:pos="7152"/>
        </w:tabs>
        <w:ind w:left="7152" w:hanging="360"/>
      </w:pPr>
    </w:lvl>
    <w:lvl w:ilvl="5" w:tplc="041D001B" w:tentative="1">
      <w:start w:val="1"/>
      <w:numFmt w:val="lowerRoman"/>
      <w:lvlText w:val="%6."/>
      <w:lvlJc w:val="right"/>
      <w:pPr>
        <w:tabs>
          <w:tab w:val="num" w:pos="7872"/>
        </w:tabs>
        <w:ind w:left="7872" w:hanging="180"/>
      </w:pPr>
    </w:lvl>
    <w:lvl w:ilvl="6" w:tplc="041D000F" w:tentative="1">
      <w:start w:val="1"/>
      <w:numFmt w:val="decimal"/>
      <w:lvlText w:val="%7."/>
      <w:lvlJc w:val="left"/>
      <w:pPr>
        <w:tabs>
          <w:tab w:val="num" w:pos="8592"/>
        </w:tabs>
        <w:ind w:left="8592" w:hanging="360"/>
      </w:pPr>
    </w:lvl>
    <w:lvl w:ilvl="7" w:tplc="041D0019" w:tentative="1">
      <w:start w:val="1"/>
      <w:numFmt w:val="lowerLetter"/>
      <w:lvlText w:val="%8."/>
      <w:lvlJc w:val="left"/>
      <w:pPr>
        <w:tabs>
          <w:tab w:val="num" w:pos="9312"/>
        </w:tabs>
        <w:ind w:left="9312" w:hanging="360"/>
      </w:pPr>
    </w:lvl>
    <w:lvl w:ilvl="8" w:tplc="041D001B" w:tentative="1">
      <w:start w:val="1"/>
      <w:numFmt w:val="lowerRoman"/>
      <w:lvlText w:val="%9."/>
      <w:lvlJc w:val="right"/>
      <w:pPr>
        <w:tabs>
          <w:tab w:val="num" w:pos="10032"/>
        </w:tabs>
        <w:ind w:left="10032" w:hanging="180"/>
      </w:pPr>
    </w:lvl>
  </w:abstractNum>
  <w:abstractNum w:abstractNumId="33">
    <w:nsid w:val="6C350E3E"/>
    <w:multiLevelType w:val="hybridMultilevel"/>
    <w:tmpl w:val="1BD668C0"/>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4">
    <w:nsid w:val="6DD84E29"/>
    <w:multiLevelType w:val="multilevel"/>
    <w:tmpl w:val="802EC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4CD3C71"/>
    <w:multiLevelType w:val="hybridMultilevel"/>
    <w:tmpl w:val="E2DE132E"/>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6">
    <w:nsid w:val="774D17E4"/>
    <w:multiLevelType w:val="hybridMultilevel"/>
    <w:tmpl w:val="83D4ED8A"/>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7">
    <w:nsid w:val="7AC05A79"/>
    <w:multiLevelType w:val="multilevel"/>
    <w:tmpl w:val="1AE8823C"/>
    <w:lvl w:ilvl="0">
      <w:start w:val="1"/>
      <w:numFmt w:val="decimal"/>
      <w:lvlText w:val="%1.0"/>
      <w:lvlJc w:val="left"/>
      <w:pPr>
        <w:tabs>
          <w:tab w:val="num" w:pos="360"/>
        </w:tabs>
        <w:ind w:left="360" w:hanging="360"/>
      </w:pPr>
      <w:rPr>
        <w:rFonts w:hint="default"/>
      </w:rPr>
    </w:lvl>
    <w:lvl w:ilvl="1">
      <w:start w:val="1"/>
      <w:numFmt w:val="decimal"/>
      <w:lvlText w:val="%1.%2"/>
      <w:lvlJc w:val="left"/>
      <w:pPr>
        <w:tabs>
          <w:tab w:val="num" w:pos="1664"/>
        </w:tabs>
        <w:ind w:left="1664" w:hanging="360"/>
      </w:pPr>
      <w:rPr>
        <w:rFonts w:hint="default"/>
      </w:rPr>
    </w:lvl>
    <w:lvl w:ilvl="2">
      <w:start w:val="1"/>
      <w:numFmt w:val="decimal"/>
      <w:lvlText w:val="%1.%2.%3"/>
      <w:lvlJc w:val="left"/>
      <w:pPr>
        <w:tabs>
          <w:tab w:val="num" w:pos="3328"/>
        </w:tabs>
        <w:ind w:left="3328" w:hanging="720"/>
      </w:pPr>
      <w:rPr>
        <w:rFonts w:hint="default"/>
      </w:rPr>
    </w:lvl>
    <w:lvl w:ilvl="3">
      <w:start w:val="1"/>
      <w:numFmt w:val="decimal"/>
      <w:lvlText w:val="%1.%2.%3.%4"/>
      <w:lvlJc w:val="left"/>
      <w:pPr>
        <w:tabs>
          <w:tab w:val="num" w:pos="4632"/>
        </w:tabs>
        <w:ind w:left="4632" w:hanging="720"/>
      </w:pPr>
      <w:rPr>
        <w:rFonts w:hint="default"/>
      </w:rPr>
    </w:lvl>
    <w:lvl w:ilvl="4">
      <w:start w:val="1"/>
      <w:numFmt w:val="decimal"/>
      <w:lvlText w:val="%1.%2.%3.%4.%5"/>
      <w:lvlJc w:val="left"/>
      <w:pPr>
        <w:tabs>
          <w:tab w:val="num" w:pos="6296"/>
        </w:tabs>
        <w:ind w:left="6296" w:hanging="1080"/>
      </w:pPr>
      <w:rPr>
        <w:rFonts w:hint="default"/>
      </w:rPr>
    </w:lvl>
    <w:lvl w:ilvl="5">
      <w:start w:val="1"/>
      <w:numFmt w:val="decimal"/>
      <w:lvlText w:val="%1.%2.%3.%4.%5.%6"/>
      <w:lvlJc w:val="left"/>
      <w:pPr>
        <w:tabs>
          <w:tab w:val="num" w:pos="7600"/>
        </w:tabs>
        <w:ind w:left="7600" w:hanging="1080"/>
      </w:pPr>
      <w:rPr>
        <w:rFonts w:hint="default"/>
      </w:rPr>
    </w:lvl>
    <w:lvl w:ilvl="6">
      <w:start w:val="1"/>
      <w:numFmt w:val="decimal"/>
      <w:lvlText w:val="%1.%2.%3.%4.%5.%6.%7"/>
      <w:lvlJc w:val="left"/>
      <w:pPr>
        <w:tabs>
          <w:tab w:val="num" w:pos="9264"/>
        </w:tabs>
        <w:ind w:left="9264" w:hanging="1440"/>
      </w:pPr>
      <w:rPr>
        <w:rFonts w:hint="default"/>
      </w:rPr>
    </w:lvl>
    <w:lvl w:ilvl="7">
      <w:start w:val="1"/>
      <w:numFmt w:val="decimal"/>
      <w:lvlText w:val="%1.%2.%3.%4.%5.%6.%7.%8"/>
      <w:lvlJc w:val="left"/>
      <w:pPr>
        <w:tabs>
          <w:tab w:val="num" w:pos="10568"/>
        </w:tabs>
        <w:ind w:left="10568" w:hanging="1440"/>
      </w:pPr>
      <w:rPr>
        <w:rFonts w:hint="default"/>
      </w:rPr>
    </w:lvl>
    <w:lvl w:ilvl="8">
      <w:start w:val="1"/>
      <w:numFmt w:val="decimal"/>
      <w:lvlText w:val="%1.%2.%3.%4.%5.%6.%7.%8.%9"/>
      <w:lvlJc w:val="left"/>
      <w:pPr>
        <w:tabs>
          <w:tab w:val="num" w:pos="12232"/>
        </w:tabs>
        <w:ind w:left="12232" w:hanging="1800"/>
      </w:pPr>
      <w:rPr>
        <w:rFonts w:hint="default"/>
      </w:rPr>
    </w:lvl>
  </w:abstractNum>
  <w:num w:numId="1">
    <w:abstractNumId w:val="32"/>
  </w:num>
  <w:num w:numId="2">
    <w:abstractNumId w:val="13"/>
  </w:num>
  <w:num w:numId="3">
    <w:abstractNumId w:val="22"/>
  </w:num>
  <w:num w:numId="4">
    <w:abstractNumId w:val="35"/>
  </w:num>
  <w:num w:numId="5">
    <w:abstractNumId w:val="12"/>
  </w:num>
  <w:num w:numId="6">
    <w:abstractNumId w:val="26"/>
  </w:num>
  <w:num w:numId="7">
    <w:abstractNumId w:val="16"/>
  </w:num>
  <w:num w:numId="8">
    <w:abstractNumId w:val="36"/>
  </w:num>
  <w:num w:numId="9">
    <w:abstractNumId w:val="24"/>
  </w:num>
  <w:num w:numId="10">
    <w:abstractNumId w:val="27"/>
  </w:num>
  <w:num w:numId="11">
    <w:abstractNumId w:val="25"/>
  </w:num>
  <w:num w:numId="12">
    <w:abstractNumId w:val="29"/>
  </w:num>
  <w:num w:numId="13">
    <w:abstractNumId w:val="33"/>
  </w:num>
  <w:num w:numId="14">
    <w:abstractNumId w:val="23"/>
  </w:num>
  <w:num w:numId="15">
    <w:abstractNumId w:val="20"/>
  </w:num>
  <w:num w:numId="16">
    <w:abstractNumId w:val="15"/>
  </w:num>
  <w:num w:numId="17">
    <w:abstractNumId w:val="19"/>
  </w:num>
  <w:num w:numId="18">
    <w:abstractNumId w:val="14"/>
  </w:num>
  <w:num w:numId="19">
    <w:abstractNumId w:val="18"/>
  </w:num>
  <w:num w:numId="20">
    <w:abstractNumId w:val="17"/>
  </w:num>
  <w:num w:numId="21">
    <w:abstractNumId w:val="21"/>
  </w:num>
  <w:num w:numId="22">
    <w:abstractNumId w:val="31"/>
  </w:num>
  <w:num w:numId="23">
    <w:abstractNumId w:val="34"/>
  </w:num>
  <w:num w:numId="24">
    <w:abstractNumId w:val="28"/>
  </w:num>
  <w:num w:numId="25">
    <w:abstractNumId w:val="37"/>
  </w:num>
  <w:num w:numId="26">
    <w:abstractNumId w:val="0"/>
  </w:num>
  <w:num w:numId="27">
    <w:abstractNumId w:val="11"/>
  </w:num>
  <w:num w:numId="28">
    <w:abstractNumId w:val="30"/>
  </w:num>
  <w:num w:numId="29">
    <w:abstractNumId w:val="5"/>
  </w:num>
  <w:num w:numId="30">
    <w:abstractNumId w:val="6"/>
  </w:num>
  <w:num w:numId="31">
    <w:abstractNumId w:val="7"/>
  </w:num>
  <w:num w:numId="32">
    <w:abstractNumId w:val="8"/>
  </w:num>
  <w:num w:numId="33">
    <w:abstractNumId w:val="10"/>
  </w:num>
  <w:num w:numId="34">
    <w:abstractNumId w:val="1"/>
  </w:num>
  <w:num w:numId="35">
    <w:abstractNumId w:val="2"/>
  </w:num>
  <w:num w:numId="36">
    <w:abstractNumId w:val="3"/>
  </w:num>
  <w:num w:numId="37">
    <w:abstractNumId w:val="4"/>
  </w:num>
  <w:num w:numId="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1304"/>
  <w:hyphenationZone w:val="425"/>
  <w:characterSpacingControl w:val="doNotCompress"/>
  <w:hdrShapeDefaults>
    <o:shapedefaults v:ext="edit" spidmax="2049">
      <o:colormru v:ext="edit" colors="#ca9d00,#334a97"/>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17F6"/>
    <w:rsid w:val="000278D7"/>
    <w:rsid w:val="0003798E"/>
    <w:rsid w:val="000936EC"/>
    <w:rsid w:val="000C0F28"/>
    <w:rsid w:val="00110067"/>
    <w:rsid w:val="001109B4"/>
    <w:rsid w:val="00171F5A"/>
    <w:rsid w:val="00172737"/>
    <w:rsid w:val="00177C0A"/>
    <w:rsid w:val="001D6271"/>
    <w:rsid w:val="001D6971"/>
    <w:rsid w:val="00242732"/>
    <w:rsid w:val="00243832"/>
    <w:rsid w:val="002745F7"/>
    <w:rsid w:val="00330D4B"/>
    <w:rsid w:val="00356DE1"/>
    <w:rsid w:val="00365555"/>
    <w:rsid w:val="00365A21"/>
    <w:rsid w:val="003A3BFC"/>
    <w:rsid w:val="00437ECE"/>
    <w:rsid w:val="00466869"/>
    <w:rsid w:val="0048662F"/>
    <w:rsid w:val="0048778F"/>
    <w:rsid w:val="0049662B"/>
    <w:rsid w:val="004A33AA"/>
    <w:rsid w:val="004C0541"/>
    <w:rsid w:val="004E74C2"/>
    <w:rsid w:val="004F28E3"/>
    <w:rsid w:val="00521CBD"/>
    <w:rsid w:val="00537939"/>
    <w:rsid w:val="0056191D"/>
    <w:rsid w:val="005D7EE4"/>
    <w:rsid w:val="005E5F98"/>
    <w:rsid w:val="005F0757"/>
    <w:rsid w:val="005F453B"/>
    <w:rsid w:val="00644C74"/>
    <w:rsid w:val="00647967"/>
    <w:rsid w:val="00684E61"/>
    <w:rsid w:val="00690C4A"/>
    <w:rsid w:val="00695ECB"/>
    <w:rsid w:val="006A2990"/>
    <w:rsid w:val="006B6A7E"/>
    <w:rsid w:val="006E06A2"/>
    <w:rsid w:val="006E248A"/>
    <w:rsid w:val="006F76B3"/>
    <w:rsid w:val="007160F8"/>
    <w:rsid w:val="0073084E"/>
    <w:rsid w:val="00755DE2"/>
    <w:rsid w:val="007A3B7A"/>
    <w:rsid w:val="007A61F9"/>
    <w:rsid w:val="007F48D3"/>
    <w:rsid w:val="008433CF"/>
    <w:rsid w:val="00857605"/>
    <w:rsid w:val="008A5189"/>
    <w:rsid w:val="008D0EDB"/>
    <w:rsid w:val="008F5E57"/>
    <w:rsid w:val="00910667"/>
    <w:rsid w:val="00952859"/>
    <w:rsid w:val="009620FB"/>
    <w:rsid w:val="0099156C"/>
    <w:rsid w:val="009C41B5"/>
    <w:rsid w:val="00A31BB3"/>
    <w:rsid w:val="00A37C38"/>
    <w:rsid w:val="00A53571"/>
    <w:rsid w:val="00A57DCD"/>
    <w:rsid w:val="00AA51C1"/>
    <w:rsid w:val="00AB0941"/>
    <w:rsid w:val="00AB373E"/>
    <w:rsid w:val="00AB78FB"/>
    <w:rsid w:val="00AF49DA"/>
    <w:rsid w:val="00B02002"/>
    <w:rsid w:val="00B136DA"/>
    <w:rsid w:val="00B14170"/>
    <w:rsid w:val="00B55189"/>
    <w:rsid w:val="00BB7907"/>
    <w:rsid w:val="00C16AB1"/>
    <w:rsid w:val="00C21C7B"/>
    <w:rsid w:val="00C71C79"/>
    <w:rsid w:val="00C9150B"/>
    <w:rsid w:val="00CC723A"/>
    <w:rsid w:val="00CE70F5"/>
    <w:rsid w:val="00CF4216"/>
    <w:rsid w:val="00D07AFC"/>
    <w:rsid w:val="00D07C31"/>
    <w:rsid w:val="00D126FA"/>
    <w:rsid w:val="00D276C2"/>
    <w:rsid w:val="00D8136D"/>
    <w:rsid w:val="00D917F6"/>
    <w:rsid w:val="00DC7B39"/>
    <w:rsid w:val="00DD5D64"/>
    <w:rsid w:val="00E17182"/>
    <w:rsid w:val="00E27707"/>
    <w:rsid w:val="00E4341A"/>
    <w:rsid w:val="00E73489"/>
    <w:rsid w:val="00ED0715"/>
    <w:rsid w:val="00F013EA"/>
    <w:rsid w:val="00F45663"/>
    <w:rsid w:val="00FB4DB3"/>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ca9d00,#334a97"/>
    </o:shapedefaults>
    <o:shapelayout v:ext="edit">
      <o:idmap v:ext="edit" data="1"/>
    </o:shapelayout>
  </w:shapeDefaults>
  <w:decimalSymbol w:val=","/>
  <w:listSeparator w:val=";"/>
  <w14:docId w14:val="2291FB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iPriority="99" w:unhideWhenUsed="1"/>
    <w:lsdException w:name="Note Level 2" w:semiHidden="1" w:uiPriority="1" w:unhideWhenUsed="1" w:qFormat="1"/>
    <w:lsdException w:name="Note Level 3" w:semiHidden="1" w:uiPriority="60" w:unhideWhenUsed="1"/>
    <w:lsdException w:name="Note Level 4" w:semiHidden="1" w:uiPriority="61" w:unhideWhenUsed="1"/>
    <w:lsdException w:name="Note Level 5" w:semiHidden="1" w:uiPriority="62" w:unhideWhenUsed="1"/>
    <w:lsdException w:name="Note Level 6" w:semiHidden="1" w:uiPriority="63" w:unhideWhenUsed="1"/>
    <w:lsdException w:name="Note Level 7" w:semiHidden="1" w:uiPriority="64" w:unhideWhenUsed="1"/>
    <w:lsdException w:name="Note Level 8" w:semiHidden="1" w:uiPriority="65" w:unhideWhenUsed="1"/>
    <w:lsdException w:name="Note Level 9" w:semiHidden="1" w:uiPriority="66"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28E3"/>
    <w:rPr>
      <w:sz w:val="24"/>
      <w:szCs w:val="24"/>
    </w:rPr>
  </w:style>
  <w:style w:type="paragraph" w:styleId="Rubrik1">
    <w:name w:val="heading 1"/>
    <w:basedOn w:val="Normal"/>
    <w:next w:val="Normal"/>
    <w:link w:val="Rubrik1Char"/>
    <w:autoRedefine/>
    <w:qFormat/>
    <w:rsid w:val="006F76B3"/>
    <w:pPr>
      <w:keepNext/>
      <w:spacing w:before="240" w:after="60"/>
      <w:outlineLvl w:val="0"/>
    </w:pPr>
    <w:rPr>
      <w:rFonts w:ascii="Century Gothic" w:hAnsi="Century Gothic"/>
      <w:b/>
      <w:bCs/>
      <w:kern w:val="32"/>
      <w:sz w:val="28"/>
      <w:szCs w:val="32"/>
      <w:lang w:val="x-none" w:eastAsia="x-none"/>
    </w:rPr>
  </w:style>
  <w:style w:type="paragraph" w:styleId="Rubrik2">
    <w:name w:val="heading 2"/>
    <w:basedOn w:val="Normal"/>
    <w:next w:val="Normal"/>
    <w:autoRedefine/>
    <w:qFormat/>
    <w:rsid w:val="006F76B3"/>
    <w:pPr>
      <w:keepNext/>
      <w:spacing w:before="240" w:after="60"/>
      <w:outlineLvl w:val="1"/>
    </w:pPr>
    <w:rPr>
      <w:rFonts w:ascii="Century Gothic" w:hAnsi="Century Gothic" w:cs="Arial"/>
      <w:bCs/>
      <w:i/>
      <w:iCs/>
      <w:szCs w:val="28"/>
    </w:rPr>
  </w:style>
  <w:style w:type="paragraph" w:styleId="Rubrik3">
    <w:name w:val="heading 3"/>
    <w:basedOn w:val="Normal"/>
    <w:next w:val="Normal"/>
    <w:autoRedefine/>
    <w:qFormat/>
    <w:rsid w:val="006F76B3"/>
    <w:pPr>
      <w:keepNext/>
      <w:spacing w:before="240" w:after="60"/>
      <w:outlineLvl w:val="2"/>
    </w:pPr>
    <w:rPr>
      <w:rFonts w:ascii="Century Gothic" w:hAnsi="Century Gothic" w:cs="Arial"/>
      <w:b/>
      <w:bCs/>
      <w:szCs w:val="26"/>
    </w:rPr>
  </w:style>
  <w:style w:type="paragraph" w:styleId="Rubrik4">
    <w:name w:val="heading 4"/>
    <w:basedOn w:val="Normal"/>
    <w:next w:val="Normal"/>
    <w:link w:val="Rubrik4Char"/>
    <w:autoRedefine/>
    <w:semiHidden/>
    <w:unhideWhenUsed/>
    <w:qFormat/>
    <w:rsid w:val="006F76B3"/>
    <w:pPr>
      <w:keepNext/>
      <w:spacing w:before="240" w:after="60"/>
      <w:outlineLvl w:val="3"/>
    </w:pPr>
    <w:rPr>
      <w:rFonts w:ascii="Century Gothic" w:hAnsi="Century Gothic"/>
      <w:bCs/>
      <w:i/>
      <w:sz w:val="20"/>
      <w:szCs w:val="2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link w:val="Rubrik1"/>
    <w:rsid w:val="006F76B3"/>
    <w:rPr>
      <w:rFonts w:ascii="Century Gothic" w:hAnsi="Century Gothic" w:cs="Arial"/>
      <w:b/>
      <w:bCs/>
      <w:kern w:val="32"/>
      <w:sz w:val="28"/>
      <w:szCs w:val="32"/>
    </w:rPr>
  </w:style>
  <w:style w:type="paragraph" w:styleId="Sidhuvud">
    <w:name w:val="header"/>
    <w:basedOn w:val="Normal"/>
    <w:rsid w:val="00F45663"/>
    <w:pPr>
      <w:tabs>
        <w:tab w:val="center" w:pos="4536"/>
        <w:tab w:val="right" w:pos="9072"/>
      </w:tabs>
    </w:pPr>
  </w:style>
  <w:style w:type="paragraph" w:styleId="Sidfot">
    <w:name w:val="footer"/>
    <w:basedOn w:val="Normal"/>
    <w:rsid w:val="00F45663"/>
    <w:pPr>
      <w:tabs>
        <w:tab w:val="center" w:pos="4536"/>
        <w:tab w:val="right" w:pos="9072"/>
      </w:tabs>
    </w:pPr>
  </w:style>
  <w:style w:type="paragraph" w:styleId="Fotnotstext">
    <w:name w:val="footnote text"/>
    <w:basedOn w:val="Normal"/>
    <w:link w:val="FotnotstextChar"/>
    <w:semiHidden/>
    <w:rsid w:val="00F45663"/>
    <w:rPr>
      <w:sz w:val="20"/>
      <w:szCs w:val="20"/>
    </w:rPr>
  </w:style>
  <w:style w:type="character" w:customStyle="1" w:styleId="FotnotstextChar">
    <w:name w:val="Fotnotstext Char"/>
    <w:link w:val="Fotnotstext"/>
    <w:rsid w:val="00F45663"/>
    <w:rPr>
      <w:lang w:val="sv-SE" w:eastAsia="sv-SE" w:bidi="ar-SA"/>
    </w:rPr>
  </w:style>
  <w:style w:type="character" w:styleId="Fotnotsreferens">
    <w:name w:val="footnote reference"/>
    <w:semiHidden/>
    <w:rsid w:val="00F45663"/>
    <w:rPr>
      <w:vertAlign w:val="superscript"/>
    </w:rPr>
  </w:style>
  <w:style w:type="paragraph" w:customStyle="1" w:styleId="csingress">
    <w:name w:val="cs_ingress"/>
    <w:basedOn w:val="Normal"/>
    <w:rsid w:val="00F45663"/>
    <w:pPr>
      <w:spacing w:before="100" w:beforeAutospacing="1" w:after="100" w:afterAutospacing="1"/>
    </w:pPr>
    <w:rPr>
      <w:b/>
      <w:bCs/>
    </w:rPr>
  </w:style>
  <w:style w:type="paragraph" w:customStyle="1" w:styleId="Default">
    <w:name w:val="Default"/>
    <w:rsid w:val="00F45663"/>
    <w:pPr>
      <w:autoSpaceDE w:val="0"/>
      <w:autoSpaceDN w:val="0"/>
      <w:adjustRightInd w:val="0"/>
    </w:pPr>
    <w:rPr>
      <w:color w:val="000000"/>
      <w:sz w:val="24"/>
      <w:szCs w:val="24"/>
    </w:rPr>
  </w:style>
  <w:style w:type="paragraph" w:styleId="Normalwebb">
    <w:name w:val="Normal (Web)"/>
    <w:basedOn w:val="Normal"/>
    <w:rsid w:val="00F45663"/>
    <w:pPr>
      <w:spacing w:before="100" w:beforeAutospacing="1" w:after="100" w:afterAutospacing="1"/>
    </w:pPr>
  </w:style>
  <w:style w:type="character" w:customStyle="1" w:styleId="paragrafbeteckning">
    <w:name w:val="paragrafbeteckning"/>
    <w:basedOn w:val="Standardstycketeckensnitt"/>
    <w:rsid w:val="00F45663"/>
  </w:style>
  <w:style w:type="character" w:customStyle="1" w:styleId="andringsnot">
    <w:name w:val="andringsnot"/>
    <w:basedOn w:val="Standardstycketeckensnitt"/>
    <w:rsid w:val="00F45663"/>
  </w:style>
  <w:style w:type="character" w:styleId="Sidnummer">
    <w:name w:val="page number"/>
    <w:basedOn w:val="Standardstycketeckensnitt"/>
    <w:rsid w:val="00F45663"/>
  </w:style>
  <w:style w:type="paragraph" w:styleId="Innehll1">
    <w:name w:val="toc 1"/>
    <w:basedOn w:val="Normal"/>
    <w:next w:val="Normal"/>
    <w:autoRedefine/>
    <w:uiPriority w:val="39"/>
    <w:rsid w:val="00F45663"/>
    <w:pPr>
      <w:spacing w:before="120" w:after="120"/>
    </w:pPr>
    <w:rPr>
      <w:b/>
      <w:bCs/>
      <w:caps/>
      <w:sz w:val="20"/>
      <w:szCs w:val="20"/>
    </w:rPr>
  </w:style>
  <w:style w:type="paragraph" w:styleId="Innehll2">
    <w:name w:val="toc 2"/>
    <w:basedOn w:val="Normal"/>
    <w:next w:val="Normal"/>
    <w:autoRedefine/>
    <w:uiPriority w:val="39"/>
    <w:rsid w:val="00F45663"/>
    <w:pPr>
      <w:ind w:left="240"/>
    </w:pPr>
    <w:rPr>
      <w:smallCaps/>
      <w:sz w:val="20"/>
      <w:szCs w:val="20"/>
    </w:rPr>
  </w:style>
  <w:style w:type="paragraph" w:styleId="Innehll3">
    <w:name w:val="toc 3"/>
    <w:basedOn w:val="Normal"/>
    <w:next w:val="Normal"/>
    <w:autoRedefine/>
    <w:semiHidden/>
    <w:rsid w:val="00F45663"/>
    <w:pPr>
      <w:ind w:left="480"/>
    </w:pPr>
    <w:rPr>
      <w:i/>
      <w:iCs/>
      <w:sz w:val="20"/>
      <w:szCs w:val="20"/>
    </w:rPr>
  </w:style>
  <w:style w:type="character" w:styleId="Hyperlnk">
    <w:name w:val="Hyperlink"/>
    <w:rsid w:val="00F45663"/>
    <w:rPr>
      <w:color w:val="0000FF"/>
      <w:u w:val="single"/>
    </w:rPr>
  </w:style>
  <w:style w:type="character" w:customStyle="1" w:styleId="aingress1">
    <w:name w:val="aingress1"/>
    <w:rsid w:val="00F45663"/>
    <w:rPr>
      <w:b/>
      <w:bCs/>
    </w:rPr>
  </w:style>
  <w:style w:type="character" w:customStyle="1" w:styleId="a2010xljusxgraxxf2f2f21">
    <w:name w:val="a2010xljusxgraxxf2f2f21"/>
    <w:rsid w:val="00F45663"/>
    <w:rPr>
      <w:rFonts w:ascii="Arial" w:hAnsi="Arial" w:cs="Arial" w:hint="default"/>
      <w:b w:val="0"/>
      <w:bCs w:val="0"/>
      <w:i w:val="0"/>
      <w:iCs w:val="0"/>
      <w:color w:val="333333"/>
      <w:sz w:val="29"/>
      <w:szCs w:val="29"/>
    </w:rPr>
  </w:style>
  <w:style w:type="character" w:styleId="Betoning">
    <w:name w:val="Emphasis"/>
    <w:qFormat/>
    <w:rsid w:val="00F45663"/>
    <w:rPr>
      <w:i/>
      <w:iCs/>
    </w:rPr>
  </w:style>
  <w:style w:type="character" w:customStyle="1" w:styleId="highlight">
    <w:name w:val="highlight"/>
    <w:basedOn w:val="Standardstycketeckensnitt"/>
    <w:rsid w:val="00F45663"/>
  </w:style>
  <w:style w:type="paragraph" w:styleId="Citat">
    <w:name w:val="Quote"/>
    <w:basedOn w:val="Normal"/>
    <w:next w:val="Normal"/>
    <w:link w:val="CitatChar"/>
    <w:qFormat/>
    <w:rsid w:val="00F45663"/>
    <w:rPr>
      <w:i/>
      <w:iCs/>
      <w:color w:val="000000"/>
      <w:lang w:val="x-none" w:eastAsia="x-none"/>
    </w:rPr>
  </w:style>
  <w:style w:type="character" w:customStyle="1" w:styleId="CitatChar">
    <w:name w:val="Citat Char"/>
    <w:link w:val="Citat"/>
    <w:rsid w:val="00F45663"/>
    <w:rPr>
      <w:i/>
      <w:iCs/>
      <w:color w:val="000000"/>
      <w:sz w:val="24"/>
      <w:szCs w:val="24"/>
      <w:lang w:val="x-none" w:eastAsia="x-none" w:bidi="ar-SA"/>
    </w:rPr>
  </w:style>
  <w:style w:type="paragraph" w:customStyle="1" w:styleId="N">
    <w:name w:val="N'"/>
    <w:basedOn w:val="Rubrik2"/>
    <w:rsid w:val="00F45663"/>
    <w:pPr>
      <w:ind w:left="1077"/>
      <w:jc w:val="both"/>
    </w:pPr>
    <w:rPr>
      <w:b/>
    </w:rPr>
  </w:style>
  <w:style w:type="paragraph" w:customStyle="1" w:styleId="N0">
    <w:name w:val="N"/>
    <w:basedOn w:val="N"/>
    <w:rsid w:val="00F45663"/>
  </w:style>
  <w:style w:type="character" w:styleId="AnvndHyperlnk">
    <w:name w:val="FollowedHyperlink"/>
    <w:rsid w:val="00F45663"/>
    <w:rPr>
      <w:color w:val="800080"/>
      <w:u w:val="single"/>
    </w:rPr>
  </w:style>
  <w:style w:type="character" w:customStyle="1" w:styleId="Rubrik4Char">
    <w:name w:val="Rubrik 4 Char"/>
    <w:link w:val="Rubrik4"/>
    <w:semiHidden/>
    <w:rsid w:val="006F76B3"/>
    <w:rPr>
      <w:rFonts w:ascii="Century Gothic" w:eastAsia="Times New Roman" w:hAnsi="Century Gothic" w:cs="Times New Roman"/>
      <w:bCs/>
      <w:i/>
      <w:szCs w:val="28"/>
    </w:rPr>
  </w:style>
  <w:style w:type="paragraph" w:styleId="Ballongtext">
    <w:name w:val="Balloon Text"/>
    <w:basedOn w:val="Normal"/>
    <w:link w:val="BallongtextChar"/>
    <w:rsid w:val="00C71C79"/>
    <w:rPr>
      <w:rFonts w:ascii="Lucida Grande" w:hAnsi="Lucida Grande" w:cs="Lucida Grande"/>
      <w:sz w:val="18"/>
      <w:szCs w:val="18"/>
    </w:rPr>
  </w:style>
  <w:style w:type="character" w:customStyle="1" w:styleId="BallongtextChar">
    <w:name w:val="Ballongtext Char"/>
    <w:basedOn w:val="Standardstycketeckensnitt"/>
    <w:link w:val="Ballongtext"/>
    <w:rsid w:val="00C71C79"/>
    <w:rPr>
      <w:rFonts w:ascii="Lucida Grande" w:hAnsi="Lucida Grande" w:cs="Lucida Grande"/>
      <w:sz w:val="18"/>
      <w:szCs w:val="18"/>
    </w:rPr>
  </w:style>
  <w:style w:type="table" w:styleId="Tabellrutnt">
    <w:name w:val="Table Grid"/>
    <w:basedOn w:val="Normaltabell"/>
    <w:uiPriority w:val="59"/>
    <w:rsid w:val="00C71C7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nnehll4">
    <w:name w:val="toc 4"/>
    <w:basedOn w:val="Normal"/>
    <w:next w:val="Normal"/>
    <w:autoRedefine/>
    <w:rsid w:val="00437ECE"/>
    <w:pPr>
      <w:ind w:left="720"/>
    </w:pPr>
  </w:style>
  <w:style w:type="paragraph" w:styleId="Innehll5">
    <w:name w:val="toc 5"/>
    <w:basedOn w:val="Normal"/>
    <w:next w:val="Normal"/>
    <w:autoRedefine/>
    <w:rsid w:val="00437ECE"/>
    <w:pPr>
      <w:ind w:left="960"/>
    </w:pPr>
  </w:style>
  <w:style w:type="paragraph" w:styleId="Innehll6">
    <w:name w:val="toc 6"/>
    <w:basedOn w:val="Normal"/>
    <w:next w:val="Normal"/>
    <w:autoRedefine/>
    <w:rsid w:val="00437ECE"/>
    <w:pPr>
      <w:ind w:left="1200"/>
    </w:pPr>
  </w:style>
  <w:style w:type="paragraph" w:styleId="Innehll7">
    <w:name w:val="toc 7"/>
    <w:basedOn w:val="Normal"/>
    <w:next w:val="Normal"/>
    <w:autoRedefine/>
    <w:rsid w:val="00437ECE"/>
    <w:pPr>
      <w:ind w:left="1440"/>
    </w:pPr>
  </w:style>
  <w:style w:type="paragraph" w:styleId="Innehll8">
    <w:name w:val="toc 8"/>
    <w:basedOn w:val="Normal"/>
    <w:next w:val="Normal"/>
    <w:autoRedefine/>
    <w:rsid w:val="00437ECE"/>
    <w:pPr>
      <w:ind w:left="1680"/>
    </w:pPr>
  </w:style>
  <w:style w:type="paragraph" w:styleId="Innehll9">
    <w:name w:val="toc 9"/>
    <w:basedOn w:val="Normal"/>
    <w:next w:val="Normal"/>
    <w:autoRedefine/>
    <w:rsid w:val="00437ECE"/>
    <w:pPr>
      <w:ind w:left="1920"/>
    </w:pPr>
  </w:style>
  <w:style w:type="paragraph" w:styleId="Brdtext">
    <w:name w:val="Body Text"/>
    <w:basedOn w:val="Normal"/>
    <w:link w:val="BrdtextChar"/>
    <w:unhideWhenUsed/>
    <w:rsid w:val="00B55189"/>
    <w:pPr>
      <w:spacing w:after="120"/>
    </w:pPr>
  </w:style>
  <w:style w:type="character" w:customStyle="1" w:styleId="BrdtextChar">
    <w:name w:val="Brödtext Char"/>
    <w:basedOn w:val="Standardstycketeckensnitt"/>
    <w:link w:val="Brdtext"/>
    <w:rsid w:val="00B55189"/>
    <w:rPr>
      <w:sz w:val="24"/>
      <w:szCs w:val="24"/>
    </w:rPr>
  </w:style>
  <w:style w:type="paragraph" w:styleId="Brdtext2">
    <w:name w:val="Body Text 2"/>
    <w:basedOn w:val="Normal"/>
    <w:link w:val="Brdtext2Char"/>
    <w:unhideWhenUsed/>
    <w:rsid w:val="00B55189"/>
    <w:pPr>
      <w:spacing w:after="120" w:line="480" w:lineRule="auto"/>
    </w:pPr>
  </w:style>
  <w:style w:type="character" w:customStyle="1" w:styleId="Brdtext2Char">
    <w:name w:val="Brödtext 2 Char"/>
    <w:basedOn w:val="Standardstycketeckensnitt"/>
    <w:link w:val="Brdtext2"/>
    <w:rsid w:val="00B55189"/>
    <w:rPr>
      <w:sz w:val="24"/>
      <w:szCs w:val="24"/>
    </w:rPr>
  </w:style>
  <w:style w:type="paragraph" w:customStyle="1" w:styleId="BrdtextGeorgia">
    <w:name w:val="Brödtext + Georgia"/>
    <w:basedOn w:val="Brdtext"/>
    <w:qFormat/>
    <w:rsid w:val="00B55189"/>
    <w:rPr>
      <w:rFonts w:ascii="Georgia" w:hAnsi="Georg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footer" Target="footer4.xml"/><Relationship Id="rId14" Type="http://schemas.openxmlformats.org/officeDocument/2006/relationships/header" Target="header4.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Kalle:OneDrive:Viltmyr%20Evolution:13%20Projekt:Va&#776;nna&#776;s%20vattenskydd:9.%20Bakgrundsmaterial:Rapport.dot"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Macintosh HD:Users:Kalle:OneDrive:Viltmyr Evolution:13 Projekt:Vännäs vattenskydd:9. Bakgrundsmaterial:Rapport.dot</Template>
  <TotalTime>42</TotalTime>
  <Pages>14</Pages>
  <Words>3485</Words>
  <Characters>18475</Characters>
  <Application>Microsoft Macintosh Word</Application>
  <DocSecurity>0</DocSecurity>
  <Lines>153</Lines>
  <Paragraphs>43</Paragraphs>
  <ScaleCrop>false</ScaleCrop>
  <HeadingPairs>
    <vt:vector size="2" baseType="variant">
      <vt:variant>
        <vt:lpstr>Titel</vt:lpstr>
      </vt:variant>
      <vt:variant>
        <vt:i4>1</vt:i4>
      </vt:variant>
    </vt:vector>
  </HeadingPairs>
  <TitlesOfParts>
    <vt:vector size="1" baseType="lpstr">
      <vt:lpstr>Rapportmall extern</vt:lpstr>
    </vt:vector>
  </TitlesOfParts>
  <Company>Vännäs Kommun</Company>
  <LinksUpToDate>false</LinksUpToDate>
  <CharactersWithSpaces>21917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Rapportmall extern</dc:title>
  <dc:subject/>
  <dc:creator>Karl-Göran Viltmyr</dc:creator>
  <cp:keywords/>
  <cp:lastModifiedBy>Karl-Göran Viltmyr</cp:lastModifiedBy>
  <cp:revision>5</cp:revision>
  <cp:lastPrinted>2015-05-26T10:01:00Z</cp:lastPrinted>
  <dcterms:created xsi:type="dcterms:W3CDTF">2015-11-30T09:53:00Z</dcterms:created>
  <dcterms:modified xsi:type="dcterms:W3CDTF">2015-12-07T20:43:00Z</dcterms:modified>
</cp:coreProperties>
</file>